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11"/>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2"/>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2336"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2"/>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3"/>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341C0E38">
      <w:pPr>
        <w:keepNext/>
        <w:keepLines/>
        <w:spacing w:before="240" w:after="240" w:line="720" w:lineRule="auto"/>
        <w:jc w:val="center"/>
        <w:outlineLvl w:val="0"/>
        <w:rPr>
          <w:rFonts w:ascii="黑体" w:hAnsi="黑体" w:eastAsia="黑体"/>
          <w:b/>
          <w:bCs/>
          <w:kern w:val="44"/>
          <w:sz w:val="36"/>
          <w:szCs w:val="36"/>
        </w:rPr>
      </w:pPr>
      <w:r>
        <w:rPr>
          <w:rFonts w:hint="eastAsia" w:ascii="黑体" w:hAnsi="黑体" w:eastAsia="黑体" w:cs="黑体"/>
          <w:b/>
          <w:bCs/>
          <w:color w:val="000000" w:themeColor="text1"/>
          <w:sz w:val="48"/>
          <w:szCs w:val="48"/>
          <w:lang w:eastAsia="zh-CN"/>
          <w14:textFill>
            <w14:solidFill>
              <w14:schemeClr w14:val="tx1"/>
            </w14:solidFill>
          </w14:textFill>
        </w:rPr>
        <w:t>课时分配表</w:t>
      </w:r>
    </w:p>
    <w:tbl>
      <w:tblPr>
        <w:tblStyle w:val="8"/>
        <w:tblW w:w="102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6"/>
        <w:gridCol w:w="5269"/>
        <w:gridCol w:w="1735"/>
        <w:gridCol w:w="2025"/>
      </w:tblGrid>
      <w:tr w14:paraId="4CA6D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C0504D"/>
            <w:vAlign w:val="center"/>
          </w:tcPr>
          <w:p w14:paraId="241155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4166" w:type="dxa"/>
            <w:tcBorders>
              <w:top w:val="single" w:color="C0504D" w:sz="8" w:space="0"/>
              <w:left w:val="dotted" w:color="auto" w:sz="4" w:space="0"/>
              <w:bottom w:val="single" w:color="C0504D" w:sz="8" w:space="0"/>
              <w:right w:val="dotted" w:color="auto" w:sz="4" w:space="0"/>
            </w:tcBorders>
            <w:shd w:val="clear" w:color="auto" w:fill="C0504D"/>
            <w:vAlign w:val="center"/>
          </w:tcPr>
          <w:p w14:paraId="1EDBD7A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72" w:type="dxa"/>
            <w:tcBorders>
              <w:top w:val="single" w:color="C0504D" w:sz="8" w:space="0"/>
              <w:left w:val="dotted" w:color="auto" w:sz="4" w:space="0"/>
              <w:bottom w:val="single" w:color="C0504D" w:sz="8" w:space="0"/>
              <w:right w:val="dotted" w:color="auto" w:sz="4" w:space="0"/>
            </w:tcBorders>
            <w:shd w:val="clear" w:color="auto" w:fill="C0504D"/>
            <w:vAlign w:val="center"/>
          </w:tcPr>
          <w:p w14:paraId="1BEF8E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600" w:type="dxa"/>
            <w:tcBorders>
              <w:top w:val="single" w:color="C0504D" w:sz="8" w:space="0"/>
              <w:left w:val="dotted" w:color="auto" w:sz="4" w:space="0"/>
              <w:bottom w:val="single" w:color="C0504D" w:sz="8" w:space="0"/>
              <w:right w:val="single" w:color="C0504D" w:sz="8" w:space="0"/>
            </w:tcBorders>
            <w:shd w:val="clear" w:color="auto" w:fill="C0504D"/>
            <w:vAlign w:val="center"/>
          </w:tcPr>
          <w:p w14:paraId="61A194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5CED6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3ACEDC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AD50D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绪论</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D54007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BB44DA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6B8B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6F54860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1F9B43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健康意识和素养</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762F231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70164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8649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616BFC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2921A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健康生活方式</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58919C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2589AD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3A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4E562F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0A2E7E0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心理健康</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4EF3DB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45D7A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75FB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78C6100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34634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心理异常与危机应对</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5E1D034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50A239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54A6F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42CA21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7BBD393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身体常见症状的自我分析</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A08589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382CB14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61A2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16098E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52397C5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性与生殖健康</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00A7A1A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766E4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91A3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0AC533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631B81E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安全应急与避险</w:t>
            </w: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267475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865670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148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930" w:type="dxa"/>
            <w:tcBorders>
              <w:top w:val="single" w:color="C0504D" w:sz="8" w:space="0"/>
              <w:left w:val="single" w:color="C0504D" w:sz="8" w:space="0"/>
              <w:bottom w:val="single" w:color="C0504D" w:sz="8" w:space="0"/>
              <w:right w:val="dotted" w:color="auto" w:sz="4" w:space="0"/>
            </w:tcBorders>
            <w:shd w:val="clear" w:color="auto" w:fill="FFFFFF"/>
            <w:vAlign w:val="center"/>
          </w:tcPr>
          <w:p w14:paraId="48A5BF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4166" w:type="dxa"/>
            <w:tcBorders>
              <w:top w:val="single" w:color="C0504D" w:sz="8" w:space="0"/>
              <w:left w:val="dotted" w:color="auto" w:sz="4" w:space="0"/>
              <w:bottom w:val="single" w:color="C0504D" w:sz="8" w:space="0"/>
              <w:right w:val="dotted" w:color="auto" w:sz="4" w:space="0"/>
            </w:tcBorders>
            <w:shd w:val="clear" w:color="auto" w:fill="FFFFFF"/>
            <w:vAlign w:val="center"/>
          </w:tcPr>
          <w:p w14:paraId="328809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372" w:type="dxa"/>
            <w:tcBorders>
              <w:top w:val="single" w:color="C0504D" w:sz="8" w:space="0"/>
              <w:left w:val="dotted" w:color="auto" w:sz="4" w:space="0"/>
              <w:bottom w:val="single" w:color="C0504D" w:sz="8" w:space="0"/>
              <w:right w:val="dotted" w:color="auto" w:sz="4" w:space="0"/>
            </w:tcBorders>
            <w:shd w:val="clear" w:color="auto" w:fill="FFFFFF"/>
            <w:vAlign w:val="center"/>
          </w:tcPr>
          <w:p w14:paraId="7AC5DF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default" w:ascii="宋体" w:hAnsi="宋体" w:eastAsia="宋体" w:cs="宋体"/>
                <w:b/>
                <w:bCs/>
                <w:color w:val="000000" w:themeColor="text1"/>
                <w:sz w:val="28"/>
                <w:szCs w:val="28"/>
                <w:vertAlign w:val="baseline"/>
                <w:lang w:eastAsia="zh-CN"/>
                <w14:textFill>
                  <w14:solidFill>
                    <w14:schemeClr w14:val="tx1"/>
                  </w14:solidFill>
                </w14:textFill>
              </w:rPr>
              <w:fldChar w:fldCharType="begin"/>
            </w:r>
            <w:r>
              <w:rPr>
                <w:rFonts w:hint="default" w:ascii="宋体" w:hAnsi="宋体" w:eastAsia="宋体" w:cs="宋体"/>
                <w:b/>
                <w:bCs/>
                <w:color w:val="000000" w:themeColor="text1"/>
                <w:sz w:val="28"/>
                <w:szCs w:val="28"/>
                <w:vertAlign w:val="baseline"/>
                <w:lang w:eastAsia="zh-CN"/>
                <w14:textFill>
                  <w14:solidFill>
                    <w14:schemeClr w14:val="tx1"/>
                  </w14:solidFill>
                </w14:textFill>
              </w:rPr>
              <w:instrText xml:space="preserve"> =SUM(ABOVE) \* MERGEFORMAT </w:instrText>
            </w:r>
            <w:r>
              <w:rPr>
                <w:rFonts w:hint="default" w:ascii="宋体" w:hAnsi="宋体" w:eastAsia="宋体" w:cs="宋体"/>
                <w:b/>
                <w:bCs/>
                <w:color w:val="000000" w:themeColor="text1"/>
                <w:sz w:val="28"/>
                <w:szCs w:val="28"/>
                <w:vertAlign w:val="baseline"/>
                <w:lang w:eastAsia="zh-CN"/>
                <w14:textFill>
                  <w14:solidFill>
                    <w14:schemeClr w14:val="tx1"/>
                  </w14:solidFill>
                </w14:textFill>
              </w:rPr>
              <w:fldChar w:fldCharType="separate"/>
            </w:r>
            <w:r>
              <w:rPr>
                <w:rFonts w:hint="eastAsia" w:ascii="宋体" w:hAnsi="宋体" w:cs="宋体"/>
                <w:b/>
                <w:bCs/>
                <w:color w:val="000000" w:themeColor="text1"/>
                <w:sz w:val="28"/>
                <w:szCs w:val="28"/>
                <w:vertAlign w:val="baseline"/>
                <w:lang w:val="en-US" w:eastAsia="zh-CN"/>
                <w14:textFill>
                  <w14:solidFill>
                    <w14:schemeClr w14:val="tx1"/>
                  </w14:solidFill>
                </w14:textFill>
              </w:rPr>
              <w:t>3</w:t>
            </w:r>
            <w:r>
              <w:rPr>
                <w:rFonts w:hint="default" w:ascii="宋体" w:hAnsi="宋体" w:eastAsia="宋体" w:cs="宋体"/>
                <w:b/>
                <w:bCs/>
                <w:color w:val="000000" w:themeColor="text1"/>
                <w:sz w:val="28"/>
                <w:szCs w:val="28"/>
                <w:vertAlign w:val="baseline"/>
                <w:lang w:eastAsia="zh-CN"/>
                <w14:textFill>
                  <w14:solidFill>
                    <w14:schemeClr w14:val="tx1"/>
                  </w14:solidFill>
                </w14:textFill>
              </w:rPr>
              <w:fldChar w:fldCharType="end"/>
            </w: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1600" w:type="dxa"/>
            <w:tcBorders>
              <w:top w:val="single" w:color="C0504D" w:sz="8" w:space="0"/>
              <w:left w:val="dotted" w:color="auto" w:sz="4" w:space="0"/>
              <w:bottom w:val="single" w:color="C0504D" w:sz="8" w:space="0"/>
              <w:right w:val="single" w:color="C0504D" w:sz="8" w:space="0"/>
            </w:tcBorders>
            <w:shd w:val="clear" w:color="auto" w:fill="FFFFFF"/>
            <w:vAlign w:val="center"/>
          </w:tcPr>
          <w:p w14:paraId="0EFB17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0AA19489">
      <w:pPr>
        <w:rPr>
          <w:rFonts w:ascii="华文琥珀" w:hAnsi="Times New Roman" w:eastAsia="华文琥珀"/>
          <w:b/>
          <w:bCs/>
          <w:kern w:val="44"/>
          <w:szCs w:val="21"/>
        </w:rPr>
      </w:pPr>
    </w:p>
    <w:p w14:paraId="5557A290">
      <w:pPr>
        <w:rPr>
          <w:rFonts w:hint="eastAsia"/>
          <w:kern w:val="0"/>
          <w:sz w:val="20"/>
          <w:szCs w:val="20"/>
        </w:rPr>
      </w:pPr>
    </w:p>
    <w:p w14:paraId="3F66BD18">
      <w:pPr>
        <w:rPr>
          <w:rFonts w:hint="eastAsia"/>
          <w:kern w:val="0"/>
          <w:sz w:val="20"/>
          <w:szCs w:val="20"/>
        </w:rPr>
      </w:pPr>
      <w:r>
        <w:rPr>
          <w:rFonts w:hint="eastAsia"/>
          <w:kern w:val="0"/>
          <w:sz w:val="20"/>
          <w:szCs w:val="20"/>
        </w:rPr>
        <w:br w:type="page"/>
      </w:r>
    </w:p>
    <w:p w14:paraId="2962B863">
      <w:pPr>
        <w:keepNext w:val="0"/>
        <w:keepLines w:val="0"/>
        <w:pageBreakBefore w:val="0"/>
        <w:widowControl w:val="0"/>
        <w:kinsoku/>
        <w:wordWrap/>
        <w:overflowPunct/>
        <w:topLinePunct w:val="0"/>
        <w:autoSpaceDE/>
        <w:autoSpaceDN/>
        <w:bidi w:val="0"/>
        <w:adjustRightInd/>
        <w:snapToGrid/>
        <w:spacing w:line="240" w:lineRule="auto"/>
        <w:ind w:left="0" w:leftChars="0" w:firstLine="2530" w:firstLineChars="1200"/>
        <w:textAlignment w:val="auto"/>
        <w:rPr>
          <w:rFonts w:ascii="Times New Roman" w:hAnsi="Times New Roman"/>
          <w:b/>
          <w:bCs/>
          <w:kern w:val="44"/>
          <w:sz w:val="21"/>
          <w:szCs w:val="21"/>
        </w:rPr>
        <w:sectPr>
          <w:headerReference r:id="rId7" w:type="first"/>
          <w:footerReference r:id="rId9" w:type="first"/>
          <w:headerReference r:id="rId6" w:type="default"/>
          <w:footerReference r:id="rId8" w:type="default"/>
          <w:pgSz w:w="11906" w:h="16838"/>
          <w:pgMar w:top="1134" w:right="850" w:bottom="1134" w:left="850" w:header="0" w:footer="0" w:gutter="0"/>
          <w:pgBorders>
            <w:top w:val="none" w:sz="0" w:space="0"/>
            <w:left w:val="none" w:sz="0" w:space="0"/>
            <w:bottom w:val="none" w:sz="0" w:space="0"/>
            <w:right w:val="none" w:sz="0" w:space="0"/>
          </w:pgBorders>
          <w:cols w:space="720" w:num="1"/>
          <w:titlePg/>
          <w:docGrid w:type="lines" w:linePitch="312" w:charSpace="0"/>
        </w:sectPr>
      </w:pP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模块一　绪论</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840"/>
        <w:gridCol w:w="6715"/>
        <w:gridCol w:w="1650"/>
      </w:tblGrid>
      <w:tr w14:paraId="4B60B83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013A5AC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bookmarkStart w:id="0" w:name="_GoBack"/>
            <w:r>
              <w:rPr>
                <w:rFonts w:hint="default" w:ascii="Times New Roman" w:hAnsi="宋体"/>
                <w:b/>
                <w:bCs w:val="0"/>
                <w:sz w:val="28"/>
                <w:szCs w:val="28"/>
              </w:rPr>
              <w:t>课</w:t>
            </w:r>
            <w:r>
              <w:rPr>
                <w:rFonts w:hint="default" w:ascii="Times New Roman" w:hAnsi="Times New Roman"/>
                <w:b/>
                <w:bCs w:val="0"/>
                <w:sz w:val="28"/>
                <w:szCs w:val="28"/>
              </w:rPr>
              <w:t xml:space="preserve">  </w:t>
            </w:r>
            <w:r>
              <w:rPr>
                <w:rFonts w:hint="eastAsia" w:ascii="Times New Roman" w:hAnsi="Times New Roman"/>
                <w:b/>
                <w:bCs w:val="0"/>
                <w:sz w:val="28"/>
                <w:szCs w:val="28"/>
              </w:rPr>
              <w:t>题</w:t>
            </w:r>
          </w:p>
        </w:tc>
        <w:tc>
          <w:tcPr>
            <w:tcW w:w="8365" w:type="dxa"/>
            <w:gridSpan w:val="2"/>
            <w:tcBorders>
              <w:tl2br w:val="nil"/>
              <w:tr2bl w:val="nil"/>
            </w:tcBorders>
            <w:vAlign w:val="center"/>
          </w:tcPr>
          <w:p w14:paraId="7F72D39F">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绪论</w:t>
            </w:r>
          </w:p>
        </w:tc>
      </w:tr>
      <w:tr w14:paraId="42E58FE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4BF54A3F">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default" w:ascii="Times New Roman" w:hAnsi="宋体"/>
                <w:b/>
                <w:bCs w:val="0"/>
                <w:sz w:val="28"/>
                <w:szCs w:val="28"/>
              </w:rPr>
              <w:t>课</w:t>
            </w:r>
            <w:r>
              <w:rPr>
                <w:rFonts w:hint="eastAsia" w:ascii="Times New Roman" w:hAnsi="宋体"/>
                <w:b/>
                <w:bCs w:val="0"/>
                <w:sz w:val="28"/>
                <w:szCs w:val="28"/>
              </w:rPr>
              <w:t xml:space="preserve"> </w:t>
            </w:r>
            <w:r>
              <w:rPr>
                <w:rFonts w:hint="default" w:ascii="Times New Roman" w:hAnsi="宋体"/>
                <w:b/>
                <w:bCs w:val="0"/>
                <w:sz w:val="28"/>
                <w:szCs w:val="28"/>
              </w:rPr>
              <w:t xml:space="preserve"> 时</w:t>
            </w:r>
          </w:p>
        </w:tc>
        <w:tc>
          <w:tcPr>
            <w:tcW w:w="8365" w:type="dxa"/>
            <w:gridSpan w:val="2"/>
            <w:tcBorders>
              <w:tl2br w:val="nil"/>
              <w:tr2bl w:val="nil"/>
            </w:tcBorders>
            <w:vAlign w:val="center"/>
          </w:tcPr>
          <w:p w14:paraId="23015AD8">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2B4B6FA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68BEFB5F">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default" w:ascii="Times New Roman" w:hAnsi="宋体"/>
                <w:b/>
                <w:bCs w:val="0"/>
                <w:sz w:val="28"/>
                <w:szCs w:val="28"/>
              </w:rPr>
              <w:t>教学目标</w:t>
            </w:r>
          </w:p>
        </w:tc>
        <w:tc>
          <w:tcPr>
            <w:tcW w:w="8365" w:type="dxa"/>
            <w:gridSpan w:val="2"/>
            <w:tcBorders>
              <w:tl2br w:val="nil"/>
              <w:tr2bl w:val="nil"/>
            </w:tcBorders>
            <w:vAlign w:val="center"/>
          </w:tcPr>
          <w:p w14:paraId="1C6AE267">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5A0E31D8">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了解健康教育概述。</w:t>
            </w:r>
          </w:p>
          <w:p w14:paraId="0D5DC877">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大学生健康教育内容和途径</w:t>
            </w:r>
            <w:r>
              <w:rPr>
                <w:rFonts w:hint="eastAsia" w:ascii="Times New Roman" w:hAnsi="宋体"/>
                <w:bCs/>
                <w:sz w:val="28"/>
                <w:szCs w:val="28"/>
              </w:rPr>
              <w:t>。</w:t>
            </w:r>
          </w:p>
          <w:p w14:paraId="751B40FC">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773DD2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健康教育</w:t>
            </w:r>
            <w:r>
              <w:rPr>
                <w:rFonts w:hint="eastAsia" w:ascii="Times New Roman" w:hAnsi="宋体"/>
                <w:bCs/>
                <w:sz w:val="28"/>
                <w:szCs w:val="28"/>
              </w:rPr>
              <w:t>，了解</w:t>
            </w:r>
            <w:r>
              <w:rPr>
                <w:rFonts w:hint="eastAsia" w:ascii="Times New Roman" w:hAnsi="宋体"/>
                <w:bCs/>
                <w:sz w:val="28"/>
                <w:szCs w:val="28"/>
                <w:lang w:eastAsia="zh-CN"/>
              </w:rPr>
              <w:t>大学生健康教育内容和途径</w:t>
            </w:r>
            <w:r>
              <w:rPr>
                <w:rFonts w:hint="eastAsia" w:ascii="Times New Roman" w:hAnsi="宋体"/>
                <w:bCs/>
                <w:sz w:val="28"/>
                <w:szCs w:val="28"/>
              </w:rPr>
              <w:t>，培养学生对</w:t>
            </w:r>
            <w:r>
              <w:rPr>
                <w:rFonts w:hint="eastAsia" w:ascii="Times New Roman" w:hAnsi="宋体"/>
                <w:bCs/>
                <w:sz w:val="28"/>
                <w:szCs w:val="28"/>
                <w:lang w:eastAsia="zh-CN"/>
              </w:rPr>
              <w:t>经营健康人生的兴趣和能力</w:t>
            </w:r>
            <w:r>
              <w:rPr>
                <w:rFonts w:hint="eastAsia" w:ascii="Times New Roman" w:hAnsi="宋体"/>
                <w:bCs/>
                <w:sz w:val="28"/>
                <w:szCs w:val="28"/>
              </w:rPr>
              <w:t>。</w:t>
            </w:r>
          </w:p>
        </w:tc>
      </w:tr>
      <w:tr w14:paraId="0B09205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6DE146E4">
            <w:pPr>
              <w:keepNext w:val="0"/>
              <w:keepLines w:val="0"/>
              <w:suppressLineNumbers w:val="0"/>
              <w:spacing w:before="0" w:beforeAutospacing="0" w:after="0" w:afterAutospacing="0" w:line="360" w:lineRule="auto"/>
              <w:ind w:left="0" w:right="0" w:hanging="8"/>
              <w:jc w:val="center"/>
              <w:rPr>
                <w:rFonts w:hint="default" w:ascii="Times New Roman" w:hAnsi="宋体"/>
                <w:b/>
                <w:bCs w:val="0"/>
                <w:sz w:val="28"/>
                <w:szCs w:val="28"/>
              </w:rPr>
            </w:pPr>
            <w:r>
              <w:rPr>
                <w:rFonts w:hint="default" w:ascii="Times New Roman" w:hAnsi="宋体"/>
                <w:b/>
                <w:bCs w:val="0"/>
                <w:sz w:val="28"/>
                <w:szCs w:val="28"/>
              </w:rPr>
              <w:t>教学重</w:t>
            </w:r>
            <w:r>
              <w:rPr>
                <w:rFonts w:hint="eastAsia" w:ascii="Times New Roman" w:hAnsi="宋体"/>
                <w:b/>
                <w:bCs w:val="0"/>
                <w:sz w:val="28"/>
                <w:szCs w:val="28"/>
              </w:rPr>
              <w:t>难</w:t>
            </w:r>
            <w:r>
              <w:rPr>
                <w:rFonts w:hint="default" w:ascii="Times New Roman" w:hAnsi="宋体"/>
                <w:b/>
                <w:bCs w:val="0"/>
                <w:sz w:val="28"/>
                <w:szCs w:val="28"/>
              </w:rPr>
              <w:t>点</w:t>
            </w:r>
          </w:p>
        </w:tc>
        <w:tc>
          <w:tcPr>
            <w:tcW w:w="8365" w:type="dxa"/>
            <w:gridSpan w:val="2"/>
            <w:tcBorders>
              <w:tl2br w:val="nil"/>
              <w:tr2bl w:val="nil"/>
            </w:tcBorders>
            <w:vAlign w:val="center"/>
          </w:tcPr>
          <w:p w14:paraId="15E6C983">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大学生健康教育的目的和意义</w:t>
            </w:r>
          </w:p>
          <w:p w14:paraId="37E86D7C">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b/>
                <w:sz w:val="28"/>
                <w:szCs w:val="28"/>
              </w:rPr>
              <w:t>教学难点：</w:t>
            </w:r>
            <w:r>
              <w:rPr>
                <w:rFonts w:hint="eastAsia" w:ascii="宋体" w:hAnsi="宋体" w:cs="宋体"/>
                <w:kern w:val="0"/>
                <w:sz w:val="28"/>
                <w:szCs w:val="28"/>
              </w:rPr>
              <w:t>大学生健康教育内容和途径</w:t>
            </w:r>
          </w:p>
        </w:tc>
      </w:tr>
      <w:tr w14:paraId="79D501D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5AADBC32">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default" w:ascii="Times New Roman" w:hAnsi="宋体"/>
                <w:b/>
                <w:bCs w:val="0"/>
                <w:sz w:val="28"/>
                <w:szCs w:val="28"/>
              </w:rPr>
              <w:t>教学方法</w:t>
            </w:r>
          </w:p>
        </w:tc>
        <w:tc>
          <w:tcPr>
            <w:tcW w:w="8365" w:type="dxa"/>
            <w:gridSpan w:val="2"/>
            <w:tcBorders>
              <w:tl2br w:val="nil"/>
              <w:tr2bl w:val="nil"/>
            </w:tcBorders>
            <w:vAlign w:val="center"/>
          </w:tcPr>
          <w:p w14:paraId="75DA2EE5">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30A5E15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431698D0">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default" w:ascii="Times New Roman" w:hAnsi="宋体"/>
                <w:b/>
                <w:bCs w:val="0"/>
                <w:sz w:val="28"/>
                <w:szCs w:val="28"/>
              </w:rPr>
              <w:t>教学用具</w:t>
            </w:r>
          </w:p>
        </w:tc>
        <w:tc>
          <w:tcPr>
            <w:tcW w:w="8365" w:type="dxa"/>
            <w:gridSpan w:val="2"/>
            <w:tcBorders>
              <w:tl2br w:val="nil"/>
              <w:tr2bl w:val="nil"/>
            </w:tcBorders>
            <w:vAlign w:val="center"/>
          </w:tcPr>
          <w:p w14:paraId="4C36DA00">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73DA608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38C029BB">
            <w:pPr>
              <w:keepNext w:val="0"/>
              <w:keepLines w:val="0"/>
              <w:suppressLineNumbers w:val="0"/>
              <w:spacing w:before="0" w:beforeAutospacing="0" w:after="0" w:afterAutospacing="0" w:line="360" w:lineRule="auto"/>
              <w:ind w:left="0" w:right="0" w:hanging="8"/>
              <w:jc w:val="center"/>
              <w:rPr>
                <w:rFonts w:hint="default" w:ascii="Times New Roman" w:hAnsi="宋体"/>
                <w:b/>
                <w:bCs w:val="0"/>
                <w:sz w:val="28"/>
                <w:szCs w:val="28"/>
              </w:rPr>
            </w:pPr>
            <w:r>
              <w:rPr>
                <w:rFonts w:hint="default" w:ascii="Times New Roman" w:hAnsi="宋体"/>
                <w:b/>
                <w:bCs w:val="0"/>
                <w:sz w:val="28"/>
                <w:szCs w:val="28"/>
              </w:rPr>
              <w:t>教学设计</w:t>
            </w:r>
          </w:p>
        </w:tc>
        <w:tc>
          <w:tcPr>
            <w:tcW w:w="8365" w:type="dxa"/>
            <w:gridSpan w:val="2"/>
            <w:tcBorders>
              <w:tl2br w:val="nil"/>
              <w:tr2bl w:val="nil"/>
            </w:tcBorders>
            <w:vAlign w:val="center"/>
          </w:tcPr>
          <w:p w14:paraId="195ECC9C">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6BD11035">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01882E3A">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22D87073">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140DF23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06F1B4F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教学过程</w:t>
            </w:r>
          </w:p>
        </w:tc>
        <w:tc>
          <w:tcPr>
            <w:tcW w:w="6715" w:type="dxa"/>
            <w:tcBorders>
              <w:tl2br w:val="nil"/>
              <w:tr2bl w:val="nil"/>
            </w:tcBorders>
            <w:shd w:val="clear" w:color="auto" w:fill="FEF2CC" w:themeFill="accent4" w:themeFillTint="32"/>
            <w:vAlign w:val="center"/>
          </w:tcPr>
          <w:p w14:paraId="464C2B4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6DF3395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tr w14:paraId="2B22EE4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4AA11001">
            <w:pPr>
              <w:keepNext w:val="0"/>
              <w:keepLines w:val="0"/>
              <w:suppressLineNumbers w:val="0"/>
              <w:spacing w:before="0" w:beforeAutospacing="0" w:after="0" w:afterAutospacing="0" w:line="360" w:lineRule="auto"/>
              <w:ind w:left="0" w:right="0" w:hanging="8"/>
              <w:jc w:val="center"/>
              <w:rPr>
                <w:rFonts w:hint="eastAsia" w:ascii="Times New Roman" w:hAnsi="Times New Roman"/>
                <w:b/>
                <w:bCs w:val="0"/>
                <w:sz w:val="28"/>
                <w:szCs w:val="28"/>
                <w:lang w:eastAsia="zh-CN"/>
              </w:rPr>
            </w:pPr>
            <w:r>
              <w:rPr>
                <w:rFonts w:hint="eastAsia" w:ascii="Times New Roman" w:hAnsi="Times New Roman"/>
                <w:b/>
                <w:bCs w:val="0"/>
                <w:sz w:val="28"/>
                <w:szCs w:val="28"/>
                <w:lang w:eastAsia="zh-CN"/>
              </w:rPr>
              <w:t>考勤</w:t>
            </w:r>
          </w:p>
          <w:p w14:paraId="480F580B">
            <w:pPr>
              <w:keepNext w:val="0"/>
              <w:keepLines w:val="0"/>
              <w:suppressLineNumbers w:val="0"/>
              <w:spacing w:before="0" w:beforeAutospacing="0" w:after="0" w:afterAutospacing="0" w:line="360" w:lineRule="auto"/>
              <w:ind w:left="0" w:right="0" w:hanging="8"/>
              <w:jc w:val="center"/>
              <w:rPr>
                <w:rFonts w:hint="eastAsia" w:ascii="Times New Roman" w:hAnsi="Times New Roman"/>
                <w:b/>
                <w:bCs w:val="0"/>
                <w:sz w:val="28"/>
                <w:szCs w:val="28"/>
                <w:lang w:eastAsia="zh-CN"/>
              </w:rPr>
            </w:pPr>
            <w:r>
              <w:rPr>
                <w:rFonts w:hint="eastAsia" w:ascii="Times New Roman" w:hAnsi="Times New Roman"/>
                <w:b/>
                <w:bCs w:val="0"/>
                <w:sz w:val="28"/>
                <w:szCs w:val="28"/>
                <w:lang w:eastAsia="zh-CN"/>
              </w:rPr>
              <w:t>（</w:t>
            </w:r>
            <w:r>
              <w:rPr>
                <w:rFonts w:hint="eastAsia" w:ascii="Times New Roman" w:hAnsi="Times New Roman"/>
                <w:b/>
                <w:bCs w:val="0"/>
                <w:sz w:val="28"/>
                <w:szCs w:val="28"/>
                <w:lang w:val="en-US" w:eastAsia="zh-CN"/>
              </w:rPr>
              <w:t>2min</w:t>
            </w:r>
            <w:r>
              <w:rPr>
                <w:rFonts w:hint="eastAsia" w:ascii="Times New Roman" w:hAnsi="Times New Roman"/>
                <w:b/>
                <w:bCs w:val="0"/>
                <w:sz w:val="28"/>
                <w:szCs w:val="28"/>
                <w:lang w:eastAsia="zh-CN"/>
              </w:rPr>
              <w:t>）</w:t>
            </w:r>
          </w:p>
        </w:tc>
        <w:tc>
          <w:tcPr>
            <w:tcW w:w="6715" w:type="dxa"/>
            <w:tcBorders>
              <w:tl2br w:val="nil"/>
              <w:tr2bl w:val="nil"/>
            </w:tcBorders>
            <w:vAlign w:val="center"/>
          </w:tcPr>
          <w:p w14:paraId="7A1CB1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63BAAF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6889B193">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42CB712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4149D5D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9952D3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1331B92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4FEE288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34273ED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6B549E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1F131F3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18937E0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C20CF6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4D4C0E0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0FD59E7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41ECD1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0E022AE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5FAF6F8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DEB742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4AE7B88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90D515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44F033E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7BE7A8A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r>
              <w:rPr>
                <w:rFonts w:hint="eastAsia" w:ascii="微软雅黑" w:hAnsi="微软雅黑" w:eastAsia="微软雅黑"/>
                <w:b/>
                <w:bCs w:val="0"/>
                <w:sz w:val="28"/>
                <w:szCs w:val="28"/>
                <w:lang w:eastAsia="zh-CN"/>
              </w:rPr>
              <w:t>知识讲解</w:t>
            </w:r>
          </w:p>
          <w:p w14:paraId="4B24974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default" w:ascii="Times New Roman" w:hAnsi="Times New Roman"/>
                <w:b/>
                <w:bCs w:val="0"/>
                <w:sz w:val="28"/>
                <w:szCs w:val="28"/>
              </w:rPr>
              <w:t>（</w:t>
            </w:r>
            <w:r>
              <w:rPr>
                <w:rFonts w:hint="eastAsia" w:ascii="Times New Roman" w:hAnsi="Times New Roman"/>
                <w:b/>
                <w:bCs w:val="0"/>
                <w:sz w:val="28"/>
                <w:szCs w:val="28"/>
                <w:lang w:val="en-US" w:eastAsia="zh-CN"/>
              </w:rPr>
              <w:t>40</w:t>
            </w:r>
            <w:r>
              <w:rPr>
                <w:rFonts w:hint="eastAsia" w:ascii="Times New Roman" w:hAnsi="Times New Roman"/>
                <w:b/>
                <w:bCs w:val="0"/>
                <w:sz w:val="28"/>
                <w:szCs w:val="28"/>
              </w:rPr>
              <w:t>min</w:t>
            </w:r>
            <w:r>
              <w:rPr>
                <w:rFonts w:hint="default" w:ascii="Times New Roman" w:hAnsi="Times New Roman"/>
                <w:b/>
                <w:bCs w:val="0"/>
                <w:sz w:val="28"/>
                <w:szCs w:val="28"/>
              </w:rPr>
              <w:t>）</w:t>
            </w:r>
          </w:p>
        </w:tc>
        <w:tc>
          <w:tcPr>
            <w:tcW w:w="6715" w:type="dxa"/>
            <w:tcBorders>
              <w:tl2br w:val="nil"/>
              <w:tr2bl w:val="nil"/>
            </w:tcBorders>
            <w:vAlign w:val="center"/>
          </w:tcPr>
          <w:p w14:paraId="158ABBA5">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展示健康教育概述</w:t>
            </w:r>
          </w:p>
          <w:p w14:paraId="41F21F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一、健康的概念</w:t>
            </w:r>
          </w:p>
          <w:p w14:paraId="733951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近年来，世界卫生组织提出用“五快”来衡量躯体的健康状况，用“三良”来衡量心理的健康状况。“五快”包括：食得快、便得快、睡得快、说得快、走得快；“三良”包括：良好的个性、良好的处事能力、良好的人际关系。</w:t>
            </w:r>
          </w:p>
          <w:p w14:paraId="336B9C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（一）生理健康</w:t>
            </w:r>
          </w:p>
          <w:p w14:paraId="174520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标准：人体各器官组织结构完整，发育正常，功能良好，生理化指标正常，没有疾病或身体不处于虚弱状态。</w:t>
            </w:r>
          </w:p>
          <w:p w14:paraId="355EF4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（二）心理健康</w:t>
            </w:r>
          </w:p>
          <w:p w14:paraId="46A250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标准：世界心理卫生联合会提出，身体、智力、情绪调和；适应环境，能在人际关系中彼此谦让；有幸福感；在工作和职业中，能充分发挥自己的能力，过着有效率的生活。</w:t>
            </w:r>
          </w:p>
          <w:p w14:paraId="7FD1CD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（三）社会关系健康</w:t>
            </w:r>
          </w:p>
          <w:p w14:paraId="08F2D9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从个体讲，主要是指社会适应。从群体讲，就是营造一种健康文明社会风尚，包括社会生活方式、道德准则和行为规范。</w:t>
            </w:r>
          </w:p>
          <w:p w14:paraId="09A748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（四）道德健康</w:t>
            </w:r>
          </w:p>
          <w:p w14:paraId="6B5DFA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道德健康指不以损害他人利益来满足自己的需要，有辩别真伪、善恶、荣辱、美丑等是非观念，能按社会认为规范的准则约束、支配自己的行为，能为人的幸福作贡献。</w:t>
            </w:r>
          </w:p>
          <w:p w14:paraId="7D50F3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二、健康教育的含义</w:t>
            </w:r>
          </w:p>
          <w:p w14:paraId="3E5413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健康教育是通过有计划、有组织、有系统的社会和教育活动，促使人们自愿地改变不良的健康行为和影响健康行为的相关因素，消除或减轻影响健康的危险因素，预防疾病、促进健康和提高生活质量。</w:t>
            </w:r>
          </w:p>
          <w:p w14:paraId="43A9B6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三、健康教育的特点</w:t>
            </w:r>
          </w:p>
          <w:p w14:paraId="63F893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（一）健康教育是就有关健康的议题对人们进行教育过程</w:t>
            </w:r>
          </w:p>
          <w:p w14:paraId="473274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健康教育是国民基础教育的一部分，实际上就是运用教育学的理论和方法，帮助人们掌握健康知识和健康技能，提高自我保健能力的过程。</w:t>
            </w:r>
          </w:p>
          <w:p w14:paraId="49502F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（二）以目标人群为中心，强调自我保健</w:t>
            </w:r>
          </w:p>
          <w:p w14:paraId="765D23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健康教育以传播、教育、干预为手段，调动目标人群自身的主动性、自觉性和积极性。健康教育干预计划的制订、实施和评价的全过程，都需要目标人群的全面参与或卷入。</w:t>
            </w:r>
          </w:p>
          <w:p w14:paraId="525ED4D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（三）健康教育以行为改变为主要工作目标</w:t>
            </w:r>
          </w:p>
          <w:p w14:paraId="3B237EF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健康教育对目标人群开展传播教育和干预，目的是帮助目标人群减少或去除危害健康的行为，养成促进健康的行为，从而保护和促进健康。</w:t>
            </w:r>
          </w:p>
          <w:p w14:paraId="5C1925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（四）健康教育效果具有延迟性</w:t>
            </w:r>
          </w:p>
          <w:p w14:paraId="384855E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教育是一个长期的、持续的过程，除了突发公共卫生事件发生过程中所采取的应急健康教育措施，或针对某种疾病的临床患者教育能够产生即时和可测量的效果外，其健康结局往往要等到几年、十年甚至数十年后才能显现，具有延迟性。</w:t>
            </w:r>
          </w:p>
          <w:p w14:paraId="1A6E47E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（五）健康教育具有多学科性和跨学科性</w:t>
            </w:r>
          </w:p>
          <w:p w14:paraId="6A4178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健康教育除了具有自然科学特征外，也具有社会科学的特点。健康教育在融合医学学科和行为科学、传播学、管理科学等学科知识基础上，已经初步形成了自己的理论和方法体系。</w:t>
            </w:r>
          </w:p>
          <w:p w14:paraId="30AEC5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四、我国健康教育与健康促进的发展</w:t>
            </w:r>
          </w:p>
          <w:p w14:paraId="68DBE9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20世纪20年代前，我国缺乏有组织的卫生宣教活动。从20世纪20年代开始，我国在全国城乡和学校建立了若干卫生教育实验区。1936年成立学术团体</w:t>
            </w:r>
            <w:r>
              <w:rPr>
                <w:rFonts w:hint="default" w:ascii="Times New Roman" w:hAnsi="Times New Roman" w:cs="Times New Roman"/>
                <w:b w:val="0"/>
                <w:bCs/>
                <w:color w:val="000000" w:themeColor="text1"/>
                <w:sz w:val="28"/>
                <w:szCs w:val="28"/>
                <w:lang w:eastAsia="zh-CN"/>
                <w14:textFill>
                  <w14:solidFill>
                    <w14:schemeClr w14:val="tx1"/>
                  </w14:solidFill>
                </w14:textFill>
              </w:rPr>
              <w:t>——</w:t>
            </w:r>
            <w:r>
              <w:rPr>
                <w:rFonts w:hint="eastAsia" w:ascii="Times New Roman" w:hAnsi="Times New Roman"/>
                <w:b w:val="0"/>
                <w:bCs/>
                <w:color w:val="000000" w:themeColor="text1"/>
                <w:sz w:val="28"/>
                <w:szCs w:val="28"/>
                <w:lang w:eastAsia="zh-CN"/>
                <w14:textFill>
                  <w14:solidFill>
                    <w14:schemeClr w14:val="tx1"/>
                  </w14:solidFill>
                </w14:textFill>
              </w:rPr>
              <w:t>中华卫生教育学会，一些省市还成立了专业机构。1949年以前真正通过广泛的卫生教育而对保障人民健康取得实际社会效果，并产生深远作用的是在中国共产党领导下的革命根据地。</w:t>
            </w:r>
          </w:p>
          <w:p w14:paraId="443018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新中国成立后的卫生健康宣教工作在党和政府的领导下，紧密结合不同历史阶段的卫生工作特点及重点，围绕时代和社会所需，及时、全面且有针对性地开展宣传教育工作，经历20世纪50—70年代的卫生宣传教育与爱国卫生运动时期、20 世纪80年代的健康教育学科建立与网络初步形成时期、20世纪90年代的健康教育与健康促进时期，积累了丰富经验，取得了长足发展。</w:t>
            </w:r>
          </w:p>
          <w:p w14:paraId="3AA526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进入21世纪，健康教育与健康促进步入科学、规范、高效的发展期，健康教育与卫生新闻宣传有机结合、相互促进、协同发展。2019年7月，国务院印发《关于实施健康中国行动的意见》，明确三方面共15个专项行动，内容涉及健康知识普及、全民健康、心理健康等方面。</w:t>
            </w:r>
          </w:p>
          <w:p w14:paraId="6FE8FC4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C00000"/>
                <w:sz w:val="28"/>
                <w:szCs w:val="28"/>
                <w:lang w:eastAsia="zh-CN"/>
              </w:rPr>
            </w:pPr>
            <w:r>
              <w:rPr>
                <w:rFonts w:hint="eastAsia" w:ascii="Times New Roman" w:hAnsi="Times New Roman"/>
                <w:b/>
                <w:color w:val="C00000"/>
                <w:sz w:val="28"/>
                <w:szCs w:val="28"/>
                <w:lang w:eastAsia="zh-CN"/>
              </w:rPr>
              <w:t>【拓展阅读】</w:t>
            </w:r>
          </w:p>
          <w:p w14:paraId="5D40A6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b/>
                <w:color w:val="000000" w:themeColor="text1"/>
                <w:sz w:val="28"/>
                <w:szCs w:val="28"/>
                <w:lang w:eastAsia="zh-CN"/>
                <w14:textFill>
                  <w14:solidFill>
                    <w14:schemeClr w14:val="tx1"/>
                  </w14:solidFill>
                </w14:textFill>
              </w:rPr>
            </w:pPr>
            <w:r>
              <w:rPr>
                <w:rFonts w:hint="eastAsia" w:ascii="Times New Roman" w:hAnsi="Times New Roman"/>
                <w:b/>
                <w:color w:val="000000" w:themeColor="text1"/>
                <w:sz w:val="28"/>
                <w:szCs w:val="28"/>
                <w:lang w:eastAsia="zh-CN"/>
                <w14:textFill>
                  <w14:solidFill>
                    <w14:schemeClr w14:val="tx1"/>
                  </w14:solidFill>
                </w14:textFill>
              </w:rPr>
              <w:t>《“健康中国 2030”规划纲要》</w:t>
            </w:r>
          </w:p>
          <w:p w14:paraId="4D668F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健康是促进人的全面发展的必然要求，是经济社会发展的基础条件。实现国民健康长寿，是国家富强、民族振兴的重要标志，也是全国各族人民的共同愿望。为推进健康中国建设，提高人民健康水平，党和国家高度重视人民健康，2016</w:t>
            </w:r>
            <w:r>
              <w:rPr>
                <w:rFonts w:hint="eastAsia" w:ascii="宋体" w:hAnsi="宋体" w:cs="宋体"/>
                <w:b w:val="0"/>
                <w:bCs/>
                <w:color w:val="000000" w:themeColor="text1"/>
                <w:sz w:val="28"/>
                <w:szCs w:val="28"/>
                <w:lang w:eastAsia="zh-CN"/>
                <w14:textFill>
                  <w14:solidFill>
                    <w14:schemeClr w14:val="tx1"/>
                  </w14:solidFill>
                </w14:textFill>
              </w:rPr>
              <w:t>年</w:t>
            </w:r>
            <w:r>
              <w:rPr>
                <w:rFonts w:hint="eastAsia" w:ascii="宋体" w:hAnsi="宋体" w:eastAsia="宋体" w:cs="宋体"/>
                <w:b w:val="0"/>
                <w:bCs/>
                <w:color w:val="000000" w:themeColor="text1"/>
                <w:sz w:val="28"/>
                <w:szCs w:val="28"/>
                <w:lang w:eastAsia="zh-CN"/>
                <w14:textFill>
                  <w14:solidFill>
                    <w14:schemeClr w14:val="tx1"/>
                  </w14:solidFill>
                </w14:textFill>
              </w:rPr>
              <w:t>10 月，中共中央、国务院印发了《“健康中国2030”规划纲要》。</w:t>
            </w:r>
          </w:p>
          <w:p w14:paraId="21510B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健康中国2030”规划纲要》是推进健康中国建设的宏伟蓝图和行动纲领。《“健康中国2030”规划纲要》提出：“坚持以人民为中心的发展思想，以提高人民健康水平为核心，以体制机制改革创新为动力，以普及健康生活、优化健康服务、完善健康保障、建设健康环境、发展健康产业为重点，把健康融入所有政策，加快转变健康领域发展方式，全方位、全周期</w:t>
            </w:r>
          </w:p>
          <w:p w14:paraId="4814D1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维护和保障人民健康，大幅提高健康水平，显著改善健康公平。</w:t>
            </w:r>
          </w:p>
          <w:p w14:paraId="7175E68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67AA272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734A15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271600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C1B942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F2F29C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F8E8DC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A36548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61450E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3C9B5E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813F4F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5B8C71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4C6F75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A2E284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17FD9C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311147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B935C2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395167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D01E3D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83292F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EE34A6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5E1996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3B71FC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FE48EE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761ED5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CE7A52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A8371A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E07B83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9A4DBD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97AD78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0D9FB3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A7EBEC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B516EF1">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让学生更加仔细的阅读，从而</w:t>
            </w:r>
            <w:r>
              <w:rPr>
                <w:rFonts w:hint="eastAsia" w:ascii="Times New Roman" w:hAnsi="Times New Roman"/>
                <w:b/>
                <w:sz w:val="28"/>
                <w:szCs w:val="28"/>
              </w:rPr>
              <w:t>激发学生的学习欲望。</w:t>
            </w:r>
          </w:p>
        </w:tc>
      </w:tr>
      <w:tr w14:paraId="4152DC26">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3ECCD60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eastAsia" w:ascii="微软雅黑" w:hAnsi="微软雅黑" w:eastAsia="微软雅黑"/>
                <w:b/>
                <w:bCs w:val="0"/>
                <w:sz w:val="28"/>
                <w:szCs w:val="28"/>
                <w:lang w:eastAsia="zh-CN"/>
              </w:rPr>
              <w:t>作业布置</w:t>
            </w:r>
            <w:r>
              <w:rPr>
                <w:rFonts w:hint="eastAsia" w:ascii="Times New Roman" w:hAnsi="Times New Roman"/>
                <w:b/>
                <w:bCs w:val="0"/>
                <w:sz w:val="28"/>
                <w:szCs w:val="28"/>
              </w:rPr>
              <w:t>（</w:t>
            </w:r>
            <w:r>
              <w:rPr>
                <w:rFonts w:hint="eastAsia" w:ascii="Times New Roman" w:hAnsi="Times New Roman"/>
                <w:b/>
                <w:bCs w:val="0"/>
                <w:sz w:val="28"/>
                <w:szCs w:val="28"/>
                <w:lang w:val="en-US" w:eastAsia="zh-CN"/>
              </w:rPr>
              <w:t>3</w:t>
            </w:r>
            <w:r>
              <w:rPr>
                <w:rFonts w:hint="eastAsia" w:ascii="Times New Roman" w:hAnsi="Times New Roman"/>
                <w:b/>
                <w:bCs w:val="0"/>
                <w:sz w:val="28"/>
                <w:szCs w:val="28"/>
              </w:rPr>
              <w:t>min）</w:t>
            </w:r>
          </w:p>
        </w:tc>
        <w:tc>
          <w:tcPr>
            <w:tcW w:w="6715" w:type="dxa"/>
            <w:tcBorders>
              <w:tl2br w:val="nil"/>
              <w:tr2bl w:val="nil"/>
            </w:tcBorders>
            <w:vAlign w:val="center"/>
          </w:tcPr>
          <w:p w14:paraId="5514160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32C71764">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找到</w:t>
            </w:r>
            <w:r>
              <w:rPr>
                <w:rFonts w:hint="eastAsia" w:hAnsi="宋体"/>
                <w:bCs/>
                <w:sz w:val="28"/>
                <w:szCs w:val="28"/>
              </w:rPr>
              <w:t>滕世助</w:t>
            </w:r>
            <w:r>
              <w:rPr>
                <w:rFonts w:hint="eastAsia" w:hAnsi="宋体"/>
                <w:bCs/>
                <w:sz w:val="28"/>
                <w:szCs w:val="28"/>
                <w:lang w:eastAsia="zh-CN"/>
              </w:rPr>
              <w:t>的</w:t>
            </w:r>
            <w:r>
              <w:rPr>
                <w:rFonts w:hint="eastAsia" w:hAnsi="宋体"/>
                <w:bCs/>
                <w:sz w:val="28"/>
                <w:szCs w:val="28"/>
              </w:rPr>
              <w:t>《青少年学生健康手册》</w:t>
            </w:r>
            <w:r>
              <w:rPr>
                <w:rFonts w:hint="eastAsia" w:hAnsi="宋体"/>
                <w:bCs/>
                <w:sz w:val="28"/>
                <w:szCs w:val="28"/>
                <w:lang w:eastAsia="zh-CN"/>
              </w:rPr>
              <w:t>，并写下相关的知识探索。</w:t>
            </w:r>
          </w:p>
        </w:tc>
        <w:tc>
          <w:tcPr>
            <w:tcW w:w="1650" w:type="dxa"/>
            <w:tcBorders>
              <w:tl2br w:val="nil"/>
              <w:tr2bl w:val="nil"/>
            </w:tcBorders>
            <w:vAlign w:val="center"/>
          </w:tcPr>
          <w:p w14:paraId="556412F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39CD38B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39A6173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r>
              <w:rPr>
                <w:rFonts w:hint="eastAsia" w:ascii="微软雅黑" w:hAnsi="微软雅黑" w:eastAsia="微软雅黑"/>
                <w:b/>
                <w:bCs w:val="0"/>
                <w:sz w:val="28"/>
                <w:szCs w:val="28"/>
                <w:lang w:eastAsia="zh-CN"/>
              </w:rPr>
              <w:t>知识讲解</w:t>
            </w:r>
          </w:p>
          <w:p w14:paraId="5EF64ECE">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sz w:val="28"/>
                <w:szCs w:val="28"/>
              </w:rPr>
            </w:pPr>
            <w:r>
              <w:rPr>
                <w:rFonts w:hint="default" w:ascii="Times New Roman" w:hAnsi="Times New Roman"/>
                <w:b/>
                <w:bCs w:val="0"/>
                <w:sz w:val="28"/>
                <w:szCs w:val="28"/>
              </w:rPr>
              <w:t>（40</w:t>
            </w:r>
            <w:r>
              <w:rPr>
                <w:rFonts w:hint="eastAsia" w:ascii="Times New Roman" w:hAnsi="Times New Roman"/>
                <w:b/>
                <w:bCs w:val="0"/>
                <w:sz w:val="28"/>
                <w:szCs w:val="28"/>
              </w:rPr>
              <w:t>min）</w:t>
            </w:r>
          </w:p>
        </w:tc>
        <w:tc>
          <w:tcPr>
            <w:tcW w:w="6715" w:type="dxa"/>
            <w:tcBorders>
              <w:tl2br w:val="nil"/>
              <w:tr2bl w:val="nil"/>
            </w:tcBorders>
            <w:vAlign w:val="center"/>
          </w:tcPr>
          <w:p w14:paraId="7E8ED81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大学生健康教育目的和意义</w:t>
            </w:r>
          </w:p>
          <w:p w14:paraId="5E71B3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一、大学生健康教育的目的</w:t>
            </w:r>
          </w:p>
          <w:p w14:paraId="385BA1D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（一）提高大学生健康知识水平</w:t>
            </w:r>
          </w:p>
          <w:p w14:paraId="474AD82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能使学生全面系统地了解健康知识，奠定扎实的健康认知基础，正确有效地获取、选择、判断与健康有关的各种知识和信息，清楚地认识和了解自身机体的正常功能以及危害健康的各种因素，从而有效地分析各种因素对个人及他人健康的影响。</w:t>
            </w:r>
          </w:p>
          <w:p w14:paraId="688A6E6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（二）改善大学生对待个人和公共卫生的态度</w:t>
            </w:r>
          </w:p>
          <w:p w14:paraId="1B3E775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健康教育帮助大学生树立科学的健康观，纠正对健康的错误认知，形成自觉维护个人健康、社会健康的意识和态度。</w:t>
            </w:r>
          </w:p>
          <w:p w14:paraId="5D49E2F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（三）增强大学生对社会健康的责任感</w:t>
            </w:r>
          </w:p>
          <w:p w14:paraId="36CE6A6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健康教育帮助大学生明确个人对自己、他人、家庭和社会健康的作用与责任，从而影响其健康行为的建立。</w:t>
            </w:r>
          </w:p>
          <w:p w14:paraId="1D3F703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（四）提升大学生心理素质，促进心理健康</w:t>
            </w:r>
          </w:p>
          <w:p w14:paraId="275AAD5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帮助大学生培养自我认知、人际交往、情绪调节、压力管理、恋爱情感、人格塑造等方面良好的心理品质，掌握心理调适方法，积极应对心理困惑，尽快适应大学生活，增强承受困难和挫折的能力，提升心理健康水平。</w:t>
            </w:r>
          </w:p>
          <w:p w14:paraId="58B10FD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（五）</w:t>
            </w:r>
            <w:r>
              <w:rPr>
                <w:rFonts w:hint="eastAsia" w:ascii="宋体" w:hAnsi="宋体" w:eastAsia="宋体" w:cs="宋体"/>
                <w:b/>
                <w:bCs w:val="0"/>
                <w:color w:val="000000"/>
                <w:kern w:val="2"/>
                <w:sz w:val="28"/>
                <w:szCs w:val="28"/>
                <w:lang w:val="en-US" w:eastAsia="zh-CN" w:bidi="ar"/>
              </w:rPr>
              <w:t>促进大学生形成有益于个人、集体和社会的健康行为和生活习惯</w:t>
            </w:r>
          </w:p>
          <w:p w14:paraId="04A15E7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健康教育有助于大学生在涉及个人健康事务上做出正确的行为选择，养成良好的个人卫生习惯和健康的生活方式，掌握各种有助于健康的生活技能</w:t>
            </w:r>
            <w:r>
              <w:rPr>
                <w:rFonts w:hint="eastAsia" w:ascii="宋体" w:hAnsi="宋体" w:cs="宋体"/>
                <w:b w:val="0"/>
                <w:bCs/>
                <w:color w:val="000000"/>
                <w:kern w:val="2"/>
                <w:sz w:val="28"/>
                <w:szCs w:val="28"/>
                <w:lang w:val="en-US" w:eastAsia="zh-CN" w:bidi="ar"/>
              </w:rPr>
              <w:t>。</w:t>
            </w:r>
          </w:p>
          <w:p w14:paraId="53CE7F0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（六）降低大学生常见病的发病率</w:t>
            </w:r>
          </w:p>
          <w:p w14:paraId="43D019A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健康教育使大学生学会更好、更有效地管理自己的健康，降低或消除影响健康的危险因素，增强抵御疾病以及促进健康的能力。</w:t>
            </w:r>
          </w:p>
          <w:p w14:paraId="5B67C8F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二、加强高校大学生健康教育的意义</w:t>
            </w:r>
          </w:p>
          <w:p w14:paraId="7E33532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（一）加强健康教育是改进大学生身体素质的要求</w:t>
            </w:r>
          </w:p>
          <w:p w14:paraId="7F6B0B9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要提高大学生的身体素质，就必须从根源着手，帮助大学生树立现代健康理念，掌握卫生保健的知识和技能，树立正确的健康观，增强锻炼身体的意识，重视身体健康，认识到身体是革命的本钱。</w:t>
            </w:r>
          </w:p>
          <w:p w14:paraId="2E6FBA3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（二）加强健康教育是改进大学生心理素质的要求</w:t>
            </w:r>
          </w:p>
          <w:p w14:paraId="2B80AF1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大学生的自我领悟和开发能力强，应当鼓励他们踊跃参加各种活动，积极适应新的校园环境，改善自身的人际沟通能力，正确处理生活与学业之间的关系，增加克服困难、承受挫折的能力，调适不良心理状态，提高心理素质，提高社会适应能力。</w:t>
            </w:r>
          </w:p>
          <w:p w14:paraId="7785C72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（三）加强健康教育是大学生个人学业和职业发展的要求</w:t>
            </w:r>
          </w:p>
          <w:p w14:paraId="36D18EB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健康与大学生的学业水平和职业能力相互制约 、相互促进。大学生只有具备强健的体魄和阳光的心态，才会有更加旺盛的精力投入到学习与生活中，才能保证学习工作效率，完成学习工作任务，才能承受未来学习、工作和生活中的各种压力。</w:t>
            </w:r>
          </w:p>
          <w:p w14:paraId="70B6F8E8">
            <w:pPr>
              <w:keepNext w:val="0"/>
              <w:keepLines w:val="0"/>
              <w:pageBreakBefore w:val="0"/>
              <w:widowControl w:val="0"/>
              <w:numPr>
                <w:ilvl w:val="0"/>
                <w:numId w:val="1"/>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加强健康教育是社会经济发展的要求</w:t>
            </w:r>
          </w:p>
          <w:p w14:paraId="2EC195D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大学生是我国未来现代化的建设者和接班人，关系着国家和民族的发展和兴旺。大学生综合素质的高低，直接关系到一个国家未来的人口素质、综合国力以及国际竞争力。</w:t>
            </w:r>
          </w:p>
          <w:p w14:paraId="6A9E2641">
            <w:pPr>
              <w:keepNext w:val="0"/>
              <w:keepLines w:val="0"/>
              <w:widowControl w:val="0"/>
              <w:suppressLineNumbers w:val="0"/>
              <w:autoSpaceDE w:val="0"/>
              <w:autoSpaceDN/>
              <w:spacing w:before="0" w:beforeAutospacing="0" w:after="0" w:afterAutospacing="0" w:line="360" w:lineRule="auto"/>
              <w:ind w:left="0" w:leftChars="0" w:right="0" w:rightChars="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w:t>
            </w:r>
            <w:r>
              <w:rPr>
                <w:rFonts w:hint="eastAsia" w:ascii="宋体" w:hAnsi="宋体" w:cs="宋体"/>
                <w:b/>
                <w:bCs w:val="0"/>
                <w:color w:val="C00000"/>
                <w:kern w:val="2"/>
                <w:sz w:val="28"/>
                <w:szCs w:val="28"/>
                <w:lang w:val="en-US" w:eastAsia="zh-CN" w:bidi="ar"/>
              </w:rPr>
              <w:t>小贴士</w:t>
            </w:r>
            <w:r>
              <w:rPr>
                <w:rFonts w:hint="eastAsia" w:ascii="宋体" w:hAnsi="宋体" w:eastAsia="宋体" w:cs="宋体"/>
                <w:b/>
                <w:bCs w:val="0"/>
                <w:color w:val="C00000"/>
                <w:kern w:val="2"/>
                <w:sz w:val="28"/>
                <w:szCs w:val="28"/>
                <w:lang w:val="en-US" w:eastAsia="zh-CN" w:bidi="ar"/>
              </w:rPr>
              <w:t>】</w:t>
            </w:r>
          </w:p>
          <w:p w14:paraId="304710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center"/>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大学生常用的几种心灵滋养方法</w:t>
            </w:r>
          </w:p>
          <w:p w14:paraId="648ED5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（1）冥想、沉思或深思；</w:t>
            </w:r>
          </w:p>
          <w:p w14:paraId="369EA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（2）为他人服务；</w:t>
            </w:r>
          </w:p>
          <w:p w14:paraId="121402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（3）写日记；</w:t>
            </w:r>
          </w:p>
          <w:p w14:paraId="16CF98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（4）散步；</w:t>
            </w:r>
          </w:p>
          <w:p w14:paraId="52024A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（5）绘画；</w:t>
            </w:r>
          </w:p>
          <w:p w14:paraId="7984A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（6）阅读励志故事；</w:t>
            </w:r>
          </w:p>
          <w:p w14:paraId="1197C4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（7）听振奋人心的音乐；</w:t>
            </w:r>
          </w:p>
          <w:p w14:paraId="521C4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（8）学会演奏一种乐器；</w:t>
            </w:r>
          </w:p>
          <w:p w14:paraId="6D54CC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left"/>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（9）与能够彼此敞开心扉的朋友交谈和倾诉。</w:t>
            </w:r>
          </w:p>
          <w:p w14:paraId="4A69894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p w14:paraId="5E8537D9">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8"/>
                <w:szCs w:val="28"/>
                <w:lang w:val="en-US" w:eastAsia="zh-CN" w:bidi="ar"/>
              </w:rPr>
            </w:pPr>
          </w:p>
        </w:tc>
        <w:tc>
          <w:tcPr>
            <w:tcW w:w="1650" w:type="dxa"/>
            <w:tcBorders>
              <w:tl2br w:val="nil"/>
              <w:tr2bl w:val="nil"/>
            </w:tcBorders>
            <w:vAlign w:val="center"/>
          </w:tcPr>
          <w:p w14:paraId="36CF11AD">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通过教师讲解，了解说明大学生健康教育</w:t>
            </w:r>
            <w:r>
              <w:rPr>
                <w:rFonts w:hint="eastAsia" w:ascii="Times New Roman" w:hAnsi="Times New Roman"/>
                <w:b/>
                <w:sz w:val="28"/>
                <w:szCs w:val="28"/>
                <w:lang w:eastAsia="zh-CN"/>
              </w:rPr>
              <w:t>目的和意义</w:t>
            </w:r>
            <w:r>
              <w:rPr>
                <w:rFonts w:hint="eastAsia" w:ascii="Times New Roman" w:hAnsi="Times New Roman"/>
                <w:b/>
                <w:sz w:val="28"/>
                <w:szCs w:val="28"/>
              </w:rPr>
              <w:t>的基本理论知识。</w:t>
            </w:r>
          </w:p>
        </w:tc>
      </w:tr>
      <w:tr w14:paraId="6419874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5CB0936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5A46FEF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w:t>
            </w:r>
            <w:r>
              <w:rPr>
                <w:rFonts w:hint="eastAsia" w:ascii="Times New Roman" w:hAnsi="Times New Roman" w:cs="Times New Roman"/>
                <w:b/>
                <w:bCs w:val="0"/>
                <w:kern w:val="2"/>
                <w:sz w:val="28"/>
                <w:szCs w:val="28"/>
                <w:lang w:val="en-US" w:eastAsia="zh-CN" w:bidi="ar"/>
              </w:rPr>
              <w:t>3</w:t>
            </w:r>
            <w:r>
              <w:rPr>
                <w:rFonts w:hint="default" w:ascii="Times New Roman" w:hAnsi="Times New Roman" w:eastAsia="宋体" w:cs="Times New Roman"/>
                <w:b/>
                <w:bCs w:val="0"/>
                <w:kern w:val="2"/>
                <w:sz w:val="28"/>
                <w:szCs w:val="28"/>
                <w:lang w:val="en-US" w:eastAsia="zh-CN" w:bidi="ar"/>
              </w:rPr>
              <w:t>min</w:t>
            </w:r>
            <w:r>
              <w:rPr>
                <w:rFonts w:hint="eastAsia" w:ascii="宋体" w:hAnsi="宋体" w:eastAsia="宋体" w:cs="宋体"/>
                <w:b/>
                <w:bCs w:val="0"/>
                <w:kern w:val="2"/>
                <w:sz w:val="28"/>
                <w:szCs w:val="28"/>
                <w:lang w:val="en-US" w:eastAsia="zh-CN" w:bidi="ar"/>
              </w:rPr>
              <w:t>）</w:t>
            </w:r>
          </w:p>
        </w:tc>
        <w:tc>
          <w:tcPr>
            <w:tcW w:w="6715" w:type="dxa"/>
            <w:tcBorders>
              <w:tl2br w:val="nil"/>
              <w:tr2bl w:val="nil"/>
            </w:tcBorders>
            <w:vAlign w:val="center"/>
          </w:tcPr>
          <w:p w14:paraId="57EAF51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7D3E5478">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大学生健康教育的目的</w:t>
            </w:r>
            <w:r>
              <w:rPr>
                <w:rFonts w:hint="eastAsia" w:ascii="宋体" w:hAnsi="宋体" w:cs="宋体"/>
                <w:b/>
                <w:bCs w:val="0"/>
                <w:kern w:val="0"/>
                <w:sz w:val="28"/>
                <w:szCs w:val="28"/>
                <w:lang w:val="en-US" w:eastAsia="zh-CN" w:bidi="ar"/>
              </w:rPr>
              <w:t>和意义，让学生知道大学生健康问题不仅仅是自身的事情，还关系到家庭、学校以及社会。高校做好健康教育有利于大学生的茁壮成长，从而能更好地建设祖国、回馈社会。</w:t>
            </w:r>
          </w:p>
        </w:tc>
        <w:tc>
          <w:tcPr>
            <w:tcW w:w="1650" w:type="dxa"/>
            <w:tcBorders>
              <w:tl2br w:val="nil"/>
              <w:tr2bl w:val="nil"/>
            </w:tcBorders>
            <w:vAlign w:val="center"/>
          </w:tcPr>
          <w:p w14:paraId="5696A01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26D1EF6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2A86500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b/>
                <w:bCs w:val="0"/>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bCs w:val="0"/>
                <w:kern w:val="2"/>
                <w:sz w:val="28"/>
                <w:szCs w:val="28"/>
                <w:lang w:val="en-US" w:eastAsia="zh-CN" w:bidi="ar"/>
              </w:rPr>
              <w:t>（</w:t>
            </w:r>
            <w:r>
              <w:rPr>
                <w:rFonts w:hint="eastAsia" w:ascii="Times New Roman" w:hAnsi="Times New Roman" w:cs="Times New Roman"/>
                <w:b/>
                <w:bCs w:val="0"/>
                <w:kern w:val="2"/>
                <w:sz w:val="28"/>
                <w:szCs w:val="28"/>
                <w:lang w:val="en-US" w:eastAsia="zh-CN" w:bidi="ar"/>
              </w:rPr>
              <w:t>2</w:t>
            </w:r>
            <w:r>
              <w:rPr>
                <w:rFonts w:hint="default" w:ascii="Times New Roman" w:hAnsi="Times New Roman" w:eastAsia="宋体" w:cs="Times New Roman"/>
                <w:b/>
                <w:bCs w:val="0"/>
                <w:kern w:val="2"/>
                <w:sz w:val="28"/>
                <w:szCs w:val="28"/>
                <w:lang w:val="en-US" w:eastAsia="zh-CN" w:bidi="ar"/>
              </w:rPr>
              <w:t>min</w:t>
            </w:r>
            <w:r>
              <w:rPr>
                <w:rFonts w:hint="eastAsia" w:ascii="宋体" w:hAnsi="宋体" w:eastAsia="宋体" w:cs="宋体"/>
                <w:b/>
                <w:bCs w:val="0"/>
                <w:kern w:val="2"/>
                <w:sz w:val="28"/>
                <w:szCs w:val="28"/>
                <w:lang w:val="en-US" w:eastAsia="zh-CN" w:bidi="ar"/>
              </w:rPr>
              <w:t>）</w:t>
            </w:r>
          </w:p>
        </w:tc>
        <w:tc>
          <w:tcPr>
            <w:tcW w:w="6715" w:type="dxa"/>
            <w:tcBorders>
              <w:tl2br w:val="nil"/>
              <w:tr2bl w:val="nil"/>
            </w:tcBorders>
            <w:vAlign w:val="center"/>
          </w:tcPr>
          <w:p w14:paraId="0CFBFEC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7D569565">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eastAsia="宋体" w:cs="宋体"/>
                <w:bCs/>
                <w:kern w:val="2"/>
                <w:sz w:val="28"/>
                <w:szCs w:val="28"/>
                <w:lang w:val="en-US" w:eastAsia="zh-CN" w:bidi="ar"/>
              </w:rPr>
              <w:t>加强高校大学生健康教育</w:t>
            </w:r>
            <w:r>
              <w:rPr>
                <w:rFonts w:hint="eastAsia" w:ascii="宋体" w:hAnsi="宋体" w:cs="宋体"/>
                <w:bCs/>
                <w:kern w:val="2"/>
                <w:sz w:val="28"/>
                <w:szCs w:val="28"/>
                <w:lang w:val="en-US" w:eastAsia="zh-CN" w:bidi="ar"/>
              </w:rPr>
              <w:t>有什么</w:t>
            </w:r>
            <w:r>
              <w:rPr>
                <w:rFonts w:hint="eastAsia" w:ascii="宋体" w:hAnsi="宋体" w:eastAsia="宋体" w:cs="宋体"/>
                <w:bCs/>
                <w:kern w:val="2"/>
                <w:sz w:val="28"/>
                <w:szCs w:val="28"/>
                <w:lang w:val="en-US" w:eastAsia="zh-CN" w:bidi="ar"/>
              </w:rPr>
              <w:t>意义？</w:t>
            </w:r>
          </w:p>
        </w:tc>
        <w:tc>
          <w:tcPr>
            <w:tcW w:w="1650" w:type="dxa"/>
            <w:tcBorders>
              <w:tl2br w:val="nil"/>
              <w:tr2bl w:val="nil"/>
            </w:tcBorders>
            <w:vAlign w:val="center"/>
          </w:tcPr>
          <w:p w14:paraId="1C1D306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399BDD6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0DE5BD8C">
            <w:pPr>
              <w:keepNext w:val="0"/>
              <w:keepLines w:val="0"/>
              <w:suppressLineNumbers w:val="0"/>
              <w:spacing w:before="0" w:beforeAutospacing="0" w:after="0" w:afterAutospacing="0" w:line="360" w:lineRule="auto"/>
              <w:ind w:left="0" w:right="0"/>
              <w:jc w:val="center"/>
              <w:rPr>
                <w:rFonts w:hint="default" w:ascii="微软雅黑" w:hAnsi="微软雅黑" w:eastAsia="微软雅黑"/>
                <w:b/>
                <w:bCs w:val="0"/>
                <w:sz w:val="28"/>
                <w:szCs w:val="28"/>
              </w:rPr>
            </w:pPr>
            <w:r>
              <w:rPr>
                <w:rFonts w:hint="eastAsia" w:ascii="微软雅黑" w:hAnsi="微软雅黑" w:eastAsia="微软雅黑"/>
                <w:b/>
                <w:bCs w:val="0"/>
                <w:sz w:val="28"/>
                <w:szCs w:val="28"/>
                <w:lang w:eastAsia="zh-CN"/>
              </w:rPr>
              <w:t>知识讲解</w:t>
            </w:r>
            <w:r>
              <w:rPr>
                <w:rFonts w:hint="default" w:ascii="Times New Roman" w:hAnsi="Times New Roman"/>
                <w:b/>
                <w:bCs w:val="0"/>
                <w:sz w:val="28"/>
                <w:szCs w:val="28"/>
              </w:rPr>
              <w:t>（45</w:t>
            </w:r>
            <w:r>
              <w:rPr>
                <w:rFonts w:hint="eastAsia" w:ascii="Times New Roman" w:hAnsi="Times New Roman"/>
                <w:b/>
                <w:bCs w:val="0"/>
                <w:sz w:val="28"/>
                <w:szCs w:val="28"/>
              </w:rPr>
              <w:t>min</w:t>
            </w:r>
            <w:r>
              <w:rPr>
                <w:rFonts w:hint="default" w:ascii="Times New Roman" w:hAnsi="Times New Roman"/>
                <w:b/>
                <w:bCs w:val="0"/>
                <w:sz w:val="28"/>
                <w:szCs w:val="28"/>
              </w:rPr>
              <w:t>）</w:t>
            </w:r>
          </w:p>
        </w:tc>
        <w:tc>
          <w:tcPr>
            <w:tcW w:w="6715" w:type="dxa"/>
            <w:tcBorders>
              <w:tl2br w:val="nil"/>
              <w:tr2bl w:val="nil"/>
            </w:tcBorders>
            <w:vAlign w:val="center"/>
          </w:tcPr>
          <w:p w14:paraId="367E92F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大学生健康和健康教育现状</w:t>
            </w:r>
          </w:p>
          <w:p w14:paraId="6BEE1F3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一、大学生健康状况</w:t>
            </w:r>
          </w:p>
          <w:p w14:paraId="2A00A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（一）大学生健康意识淡薄</w:t>
            </w:r>
          </w:p>
          <w:p w14:paraId="68C3E2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多数大学生健康意识淡薄，思想上麻痹和放松，健康知识匮乏，对现代健康的观念缺乏正确全面的认识，片面地认为身体强壮、没有疾病就是健康，这种对现代健康观念认识上的误区导致对健康教育缺乏相应的兴趣和学习动力。</w:t>
            </w:r>
          </w:p>
          <w:p w14:paraId="391A5A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（二）大学生总体健康素养水平偏低</w:t>
            </w:r>
          </w:p>
          <w:p w14:paraId="6BA947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健康素养分为三种素养，即基本健康知识和理念、健康生活方式与行为、基本技能。</w:t>
            </w:r>
          </w:p>
          <w:p w14:paraId="072ABC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（三）大学生不良生活方式问题突出</w:t>
            </w:r>
          </w:p>
          <w:p w14:paraId="4C471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大学生不良生活方式主要表现在：生活不规律，膳食不合理，营养不均衡，情绪不稳定，适应能力差，抗挫折能力不足，不运动或少运动。</w:t>
            </w:r>
          </w:p>
          <w:p w14:paraId="0F6D743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二、大学生健康教育现状</w:t>
            </w:r>
          </w:p>
          <w:p w14:paraId="13F57A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大学肩负着为当代社会培养全面发展的高层次人才的历史重任，帮助学生提高身体素质是大学教育的神圣使命，但是目前高校健康教育的现状却不是很理想。大学生健康教育现状主要体现在以下几点。</w:t>
            </w:r>
          </w:p>
          <w:p w14:paraId="714AF0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（一）对健康教育重视不够</w:t>
            </w:r>
          </w:p>
          <w:p w14:paraId="60AD819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受历史传统和体制机制的影响，大多数高校注重对学生专业技能的提高和培养，而忽视对学生进行相应的健康教育，思想上对学生健康教育重视不够，尚未确立健康教育是国民教育一部分的理念，在很大程度上影响了健康教育工作的开展和进行。</w:t>
            </w:r>
          </w:p>
          <w:p w14:paraId="00FD05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（二）</w:t>
            </w:r>
            <w:r>
              <w:rPr>
                <w:rFonts w:hint="eastAsia" w:ascii="宋体" w:hAnsi="宋体" w:eastAsia="宋体" w:cs="宋体"/>
                <w:b/>
                <w:bCs w:val="0"/>
                <w:color w:val="000000"/>
                <w:kern w:val="2"/>
                <w:sz w:val="28"/>
                <w:szCs w:val="28"/>
                <w:lang w:val="en-US" w:eastAsia="zh-CN" w:bidi="ar"/>
              </w:rPr>
              <w:t>健康教育过程缺失</w:t>
            </w:r>
          </w:p>
          <w:p w14:paraId="71EB19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部分高校对大学生健康教育的重要性认识不到位，导致健康教育学科边缘化，健康教育教学体系不健全，纳入教学计划流于形式，教学资源匮乏，教材更新相对滞后，教学内容不够全面、系统，教育形式单一，实效性较差，没有发挥健康教育的作用。</w:t>
            </w:r>
          </w:p>
          <w:p w14:paraId="3856D8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（三）健康教育专业人员缺乏</w:t>
            </w:r>
          </w:p>
          <w:p w14:paraId="2CDB9C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高校缺乏专门统一的管理机构，从事健康教育的师资力量极为薄弱，目前高等院校健康教育专业人员配备率偏低，大多数高校常规的健康教育工作主要依靠校医院 、校体育教师、校心理咨询室、校辅导员兼职承担，没有专职的教师队伍，普遍缺乏从事健康教育的专业人员指导。</w:t>
            </w:r>
          </w:p>
          <w:p w14:paraId="3B0B37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（四）校园健康教育氛围不浓</w:t>
            </w:r>
            <w:r>
              <w:rPr>
                <w:rFonts w:hint="eastAsia" w:ascii="宋体" w:hAnsi="宋体" w:eastAsia="宋体" w:cs="宋体"/>
                <w:b w:val="0"/>
                <w:bCs/>
                <w:color w:val="000000"/>
                <w:kern w:val="2"/>
                <w:sz w:val="28"/>
                <w:szCs w:val="28"/>
                <w:lang w:val="en-US" w:eastAsia="zh-CN" w:bidi="ar"/>
              </w:rPr>
              <w:t xml:space="preserve"> </w:t>
            </w:r>
          </w:p>
          <w:p w14:paraId="67A2CC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内容较为单一，健康校园氛围营造不够，引导学生重视自身和周围人群健康的环境还没有形成。学校对于大学生心理健康，艾滋病、结核病等常见传染病的干预相对较多，而对吸烟、酗酒、网络成瘾、作息不规律、缺少体育锻炼等不良生活方式干预较少。</w:t>
            </w:r>
          </w:p>
          <w:p w14:paraId="35E3B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C00000"/>
                <w:kern w:val="2"/>
                <w:sz w:val="28"/>
                <w:szCs w:val="28"/>
                <w:lang w:val="en-US" w:eastAsia="zh-CN" w:bidi="ar"/>
              </w:rPr>
            </w:pPr>
            <w:r>
              <w:rPr>
                <w:rFonts w:hint="eastAsia" w:ascii="宋体" w:hAnsi="宋体" w:cs="宋体"/>
                <w:b/>
                <w:bCs w:val="0"/>
                <w:color w:val="C00000"/>
                <w:kern w:val="2"/>
                <w:sz w:val="28"/>
                <w:szCs w:val="28"/>
                <w:lang w:val="en-US" w:eastAsia="zh-CN" w:bidi="ar"/>
              </w:rPr>
              <w:t>【小贴士】</w:t>
            </w:r>
          </w:p>
          <w:p w14:paraId="50489E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识别校园欺凌</w:t>
            </w:r>
          </w:p>
          <w:p w14:paraId="474D7C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校园欺凌通常有四种类型：肢体欺凌、言语欺凌、社交欺凌或心理欺凌、网络欺凌。</w:t>
            </w:r>
          </w:p>
          <w:p w14:paraId="2A2DA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肢体欺凌：施暴者对受害者推撞、拳打脚踢以及抢夺财物。</w:t>
            </w:r>
          </w:p>
          <w:p w14:paraId="7A3C9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言语欺凌：施暴者对受害者当众嘲笑、辱骂，或者给别人取侮辱性绰号。</w:t>
            </w:r>
          </w:p>
          <w:p w14:paraId="0403CA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社交欺凌或心理欺凌：施暴者采取多种方式孤立、排挤受害者，使其无法进行正常的社会交往，造成心理上孤独和痛苦。</w:t>
            </w:r>
          </w:p>
          <w:p w14:paraId="63BED9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网络欺凌：施暴者在网络上发表对受害者不利的言论，曝光受害者的隐私，或者对受害者的照片进行恶搞等。</w:t>
            </w:r>
          </w:p>
          <w:p w14:paraId="2CC28DD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0233D9E0">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展示大学生健康和健康教育现状</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学生了解大学生健康和健康教育现状的基本理论知识。</w:t>
            </w:r>
          </w:p>
        </w:tc>
      </w:tr>
      <w:tr w14:paraId="67C45F1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7190D74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492F28C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w:t>
            </w:r>
            <w:r>
              <w:rPr>
                <w:rFonts w:hint="default" w:ascii="Times New Roman" w:hAnsi="Times New Roman" w:eastAsia="宋体" w:cs="Times New Roman"/>
                <w:b/>
                <w:bCs w:val="0"/>
                <w:kern w:val="2"/>
                <w:sz w:val="28"/>
                <w:szCs w:val="28"/>
                <w:lang w:val="en-US" w:eastAsia="zh-CN" w:bidi="ar"/>
              </w:rPr>
              <w:t>3min</w:t>
            </w:r>
            <w:r>
              <w:rPr>
                <w:rFonts w:hint="eastAsia" w:ascii="宋体" w:hAnsi="宋体" w:eastAsia="宋体" w:cs="宋体"/>
                <w:b/>
                <w:bCs w:val="0"/>
                <w:kern w:val="2"/>
                <w:sz w:val="28"/>
                <w:szCs w:val="28"/>
                <w:lang w:val="en-US" w:eastAsia="zh-CN" w:bidi="ar"/>
              </w:rPr>
              <w:t>）</w:t>
            </w:r>
          </w:p>
        </w:tc>
        <w:tc>
          <w:tcPr>
            <w:tcW w:w="6715" w:type="dxa"/>
            <w:tcBorders>
              <w:tl2br w:val="nil"/>
              <w:tr2bl w:val="nil"/>
            </w:tcBorders>
            <w:vAlign w:val="center"/>
          </w:tcPr>
          <w:p w14:paraId="4B250E7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454A6780">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大学生健康和健康教育现状</w:t>
            </w:r>
            <w:r>
              <w:rPr>
                <w:rFonts w:hint="eastAsia" w:ascii="宋体" w:hAnsi="宋体" w:cs="宋体"/>
                <w:b/>
                <w:bCs w:val="0"/>
                <w:kern w:val="0"/>
                <w:sz w:val="28"/>
                <w:szCs w:val="28"/>
                <w:lang w:val="en-US" w:eastAsia="zh-CN" w:bidi="ar"/>
              </w:rPr>
              <w:t>，也了解到目前高校健康教育的现状不是很理想</w:t>
            </w:r>
            <w:r>
              <w:rPr>
                <w:rFonts w:hint="eastAsia" w:ascii="宋体" w:hAnsi="宋体" w:eastAsia="宋体" w:cs="宋体"/>
                <w:b/>
                <w:bCs w:val="0"/>
                <w:kern w:val="2"/>
                <w:sz w:val="28"/>
                <w:szCs w:val="28"/>
                <w:lang w:val="en-US" w:eastAsia="zh-CN" w:bidi="ar"/>
              </w:rPr>
              <w:t>。</w:t>
            </w:r>
          </w:p>
        </w:tc>
        <w:tc>
          <w:tcPr>
            <w:tcW w:w="1650" w:type="dxa"/>
            <w:tcBorders>
              <w:tl2br w:val="nil"/>
              <w:tr2bl w:val="nil"/>
            </w:tcBorders>
            <w:vAlign w:val="center"/>
          </w:tcPr>
          <w:p w14:paraId="69EE705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472883E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1C8EE61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bCs w:val="0"/>
                <w:kern w:val="2"/>
                <w:sz w:val="28"/>
                <w:szCs w:val="28"/>
                <w:lang w:val="en-US" w:eastAsia="zh-CN" w:bidi="ar"/>
              </w:rPr>
              <w:t>（</w:t>
            </w:r>
            <w:r>
              <w:rPr>
                <w:rFonts w:hint="default" w:ascii="Times New Roman" w:hAnsi="Times New Roman" w:eastAsia="宋体" w:cs="Times New Roman"/>
                <w:b/>
                <w:bCs w:val="0"/>
                <w:kern w:val="2"/>
                <w:sz w:val="28"/>
                <w:szCs w:val="28"/>
                <w:lang w:val="en-US" w:eastAsia="zh-CN" w:bidi="ar"/>
              </w:rPr>
              <w:t>2min</w:t>
            </w:r>
            <w:r>
              <w:rPr>
                <w:rFonts w:hint="eastAsia" w:ascii="宋体" w:hAnsi="宋体" w:eastAsia="宋体" w:cs="宋体"/>
                <w:b/>
                <w:bCs w:val="0"/>
                <w:kern w:val="2"/>
                <w:sz w:val="28"/>
                <w:szCs w:val="28"/>
                <w:lang w:val="en-US" w:eastAsia="zh-CN" w:bidi="ar"/>
              </w:rPr>
              <w:t>）</w:t>
            </w:r>
          </w:p>
        </w:tc>
        <w:tc>
          <w:tcPr>
            <w:tcW w:w="6715" w:type="dxa"/>
            <w:tcBorders>
              <w:tl2br w:val="nil"/>
              <w:tr2bl w:val="nil"/>
            </w:tcBorders>
            <w:vAlign w:val="center"/>
          </w:tcPr>
          <w:p w14:paraId="56169C8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49A6BF15">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什么是校园欺凌？遇到这种事情你会怎么办？</w:t>
            </w:r>
          </w:p>
        </w:tc>
        <w:tc>
          <w:tcPr>
            <w:tcW w:w="1650" w:type="dxa"/>
            <w:tcBorders>
              <w:tl2br w:val="nil"/>
              <w:tr2bl w:val="nil"/>
            </w:tcBorders>
            <w:vAlign w:val="center"/>
          </w:tcPr>
          <w:p w14:paraId="7AB38A8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7255D4E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7167FFE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4E021FD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1E46652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5E5F637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2330EDE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402A145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5786270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6B3B6CD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1EAE718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739968F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3FBB1AC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23BF4C4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78FF9E6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bCs w:val="0"/>
                <w:sz w:val="28"/>
                <w:szCs w:val="28"/>
                <w:lang w:eastAsia="zh-CN"/>
              </w:rPr>
            </w:pPr>
          </w:p>
          <w:p w14:paraId="7066F15B">
            <w:pPr>
              <w:keepNext w:val="0"/>
              <w:keepLines w:val="0"/>
              <w:suppressLineNumbers w:val="0"/>
              <w:spacing w:before="0" w:beforeAutospacing="0" w:after="0" w:afterAutospacing="0" w:line="360" w:lineRule="auto"/>
              <w:ind w:left="0" w:right="0"/>
              <w:jc w:val="center"/>
              <w:rPr>
                <w:rFonts w:hint="default" w:ascii="微软雅黑" w:hAnsi="微软雅黑" w:eastAsia="微软雅黑"/>
                <w:b/>
                <w:bCs w:val="0"/>
                <w:sz w:val="28"/>
                <w:szCs w:val="28"/>
              </w:rPr>
            </w:pPr>
            <w:r>
              <w:rPr>
                <w:rFonts w:hint="eastAsia" w:ascii="微软雅黑" w:hAnsi="微软雅黑" w:eastAsia="微软雅黑"/>
                <w:b/>
                <w:bCs w:val="0"/>
                <w:sz w:val="28"/>
                <w:szCs w:val="28"/>
                <w:lang w:eastAsia="zh-CN"/>
              </w:rPr>
              <w:t>知识讲解</w:t>
            </w:r>
            <w:r>
              <w:rPr>
                <w:rFonts w:hint="default" w:ascii="Times New Roman" w:hAnsi="Times New Roman"/>
                <w:b/>
                <w:bCs w:val="0"/>
                <w:sz w:val="28"/>
                <w:szCs w:val="28"/>
              </w:rPr>
              <w:t>（45</w:t>
            </w:r>
            <w:r>
              <w:rPr>
                <w:rFonts w:hint="eastAsia" w:ascii="Times New Roman" w:hAnsi="Times New Roman"/>
                <w:b/>
                <w:bCs w:val="0"/>
                <w:sz w:val="28"/>
                <w:szCs w:val="28"/>
              </w:rPr>
              <w:t>min</w:t>
            </w:r>
            <w:r>
              <w:rPr>
                <w:rFonts w:hint="default" w:ascii="Times New Roman" w:hAnsi="Times New Roman"/>
                <w:b/>
                <w:bCs w:val="0"/>
                <w:sz w:val="28"/>
                <w:szCs w:val="28"/>
              </w:rPr>
              <w:t>）</w:t>
            </w:r>
          </w:p>
        </w:tc>
        <w:tc>
          <w:tcPr>
            <w:tcW w:w="6715" w:type="dxa"/>
            <w:tcBorders>
              <w:tl2br w:val="nil"/>
              <w:tr2bl w:val="nil"/>
            </w:tcBorders>
            <w:vAlign w:val="center"/>
          </w:tcPr>
          <w:p w14:paraId="232C48B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大学生健康教育内容和途径</w:t>
            </w:r>
          </w:p>
          <w:p w14:paraId="367CA61D">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大学生健康教育的内容</w:t>
            </w:r>
          </w:p>
          <w:p w14:paraId="2F471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（一）正确的健康意识</w:t>
            </w:r>
          </w:p>
          <w:p w14:paraId="726345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正确理解现代健康的概念和内涵，清楚地认识到健康与疾病，不单纯受生物因素影响，即使是以生物因素为主的传染病，也日益受社会因素和个人生活方式的制约。“生物—心理—社会”是影响现代人健康的三要素。健康不仅是没有疾病或不虚弱，也包括了身体健康、心理健康、社会适应和道德健康。</w:t>
            </w:r>
          </w:p>
          <w:p w14:paraId="5293A6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（二）科学的健康素养</w:t>
            </w:r>
          </w:p>
          <w:p w14:paraId="39ECF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健康教育是精神文明建设的重要内容，是以传授健康知识，教育人们改变不健康行为和不良生活方式，建立卫生行为为核心内容的教育。</w:t>
            </w:r>
          </w:p>
          <w:p w14:paraId="3D4D81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（三）健康的生活方式</w:t>
            </w:r>
          </w:p>
          <w:p w14:paraId="4944C1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认识到不健康的行为和生活方式最突出的表现是吸烟、酗酒、熬夜、膳食结构不合理、缺乏体育运动和心理应激，给自身健康带来的危害，帮助他们改变不健康的行为和不良的生活方式，形成文明、健康、科学的生活方式。</w:t>
            </w:r>
          </w:p>
          <w:p w14:paraId="632112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（四）心理健康</w:t>
            </w:r>
          </w:p>
          <w:p w14:paraId="33588C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理健康教育是大学生健康教育的重要组成部分。心理健康的主要内容是：使大学生正确认识自我，学会与人交往，建立协调的人际关系；保持良好的情绪自控，提高承受应付挫折与自我心理调节能力，妥善处理生活事件与心理压力；增强自信，健全人格，以应对人生和社会中的各种问题和矛盾；了解心理异常与精神障碍，明智的选择心理咨询与心理治疗；正确对待神经症，预防和应对心理危机的发生。</w:t>
            </w:r>
          </w:p>
          <w:p w14:paraId="350747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（五）身体常见症状的自我分析</w:t>
            </w:r>
          </w:p>
          <w:p w14:paraId="26D0D7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了解常见病和常见传染病的主要病因、传播途径、简单的发病机理，懂得怎样预防和治疗。重点掌握几种威胁大学生健康的传染病，特别是传染性肝炎、结核病、肠道传染病的有关知识，预防这些疾病对自己的侵袭和在校园内的传播。</w:t>
            </w:r>
          </w:p>
          <w:p w14:paraId="7AC89E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（六）性与生殖健康</w:t>
            </w:r>
          </w:p>
          <w:p w14:paraId="4FF9B2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由于传统文化对性的长期禁锢，处于生长发育关键阶段的青少年历来得不到正确的性健康教育，对其健康成长产生了许多不良影响。因此，要加强对大学生的性健康教育，内容包括性生理、性心理、性道德观教育以及性病、艾滋病的防治知识。</w:t>
            </w:r>
          </w:p>
          <w:p w14:paraId="60CB3F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（七）安全应急与避险</w:t>
            </w:r>
          </w:p>
          <w:p w14:paraId="6D059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对学生进行旅游、用电、用药和劳动安全教育，掌握人工呼吸和心肺复苏技术，学会各种急症的自救互救方法，以防意外伤害。</w:t>
            </w:r>
          </w:p>
          <w:p w14:paraId="4A16BC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二、大学生健康教育的途径</w:t>
            </w:r>
          </w:p>
          <w:p w14:paraId="693E48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（一）科学谋划顶层设计</w:t>
            </w:r>
          </w:p>
          <w:p w14:paraId="47580B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要科学定位，加大投入，确保专职健康教育人员、专门健康教育咨询机构与设备、专项经费的配备与落实，使健康教育工作走向系统化、专业化、规范化。</w:t>
            </w:r>
          </w:p>
          <w:p w14:paraId="25BD66F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（二）发挥课堂教学主渠道作用</w:t>
            </w:r>
          </w:p>
          <w:p w14:paraId="4C3E371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学校按照纲要确定的原则、内容，因校制宜制订健康教育教学计划，开设健康教育公共选修课，安排必要的课时，确定相应的学分。</w:t>
            </w:r>
          </w:p>
          <w:p w14:paraId="1E1AF3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（三）拓展健康教育载体</w:t>
            </w:r>
          </w:p>
          <w:p w14:paraId="398F5E4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（1）充分利用新生入学教育、军训等时机，开展艾滋病、结核病等传染病预防、安全应急与急救等专题健康教育活动。</w:t>
            </w:r>
          </w:p>
          <w:p w14:paraId="6AB22FC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（2）充分利用广播、宣传栏、学生社团活动、校园网络、微博、微信等传统媒体和新兴媒体，经常性开展健康教育宣传活动。</w:t>
            </w:r>
          </w:p>
          <w:p w14:paraId="767A1E3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（3）结合各种卫生主题宣传日，集中开展各类卫生主题宣传教育活动，如利用“世界防治结核病日”“世界防治肥胖日”“世界脊柱健康日”“全国爱眼日”“世界艾滋病日”“5·31 世界无烟日”等重要时间节点，开展寓教于学、寓教于乐的健康教育活动。</w:t>
            </w:r>
          </w:p>
          <w:p w14:paraId="55F87D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（4）结合阶段性、季节性疾病预防，以防病为切入点，传播健康生活方式及疾病预防知识和技能。</w:t>
            </w:r>
          </w:p>
          <w:p w14:paraId="086DF4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（四）丰富健康教育实践</w:t>
            </w:r>
          </w:p>
          <w:p w14:paraId="55DB99E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（1）融入学生管理工作。注重培养学生健康素养和生活作息等行为习惯，及时了解学生心理状况和心理需求，有针对性地开展心理健康教育、心理辅导与咨询。</w:t>
            </w:r>
          </w:p>
          <w:p w14:paraId="3476CC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（2）发挥学生社团作用。把学生参与健康教育活动纳入学生志愿服务管理，鼓励学生积极参与健康教育实践活动，传播健康理念和知识。</w:t>
            </w:r>
          </w:p>
          <w:p w14:paraId="076E3E2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创设良好的校园卫生环境。配备必要的公共卫生设施，设置必要的卫生警示和标识，营造良好的健康教育文化氛围，潜移默化地影响或改变学生的健康意识和行为，培养学生的公共卫生意识和卫生行为习惯。</w:t>
            </w:r>
          </w:p>
          <w:p w14:paraId="5BC47EF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（五）创新健康教育方法和模式</w:t>
            </w:r>
          </w:p>
          <w:p w14:paraId="222414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充分发挥在线课程作用，可采用“线上 + 线下、理论 + 实践”的方式，开发健康教育网络课程、慕课（MOOC）、微课等，为全体学生提供便捷的健康教育学习平台，激发学生学习的兴趣和活力，促使他们多渠道、全方位、宽领域获取更多知识，扩大健康教育覆盖面。</w:t>
            </w:r>
          </w:p>
          <w:p w14:paraId="5A7D1F9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（六）发挥专业组织的协同推进作用</w:t>
            </w:r>
          </w:p>
          <w:p w14:paraId="39DD2F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积极争取卫生部门和健康教育专业机构的技术支持及专业指导。聘请专业人员培训健康教育师资，开展专题讲座等健康教育活动，增强教育的针对性和实效性。</w:t>
            </w:r>
          </w:p>
          <w:p w14:paraId="2103D4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【小贴士】</w:t>
            </w:r>
          </w:p>
          <w:p w14:paraId="05631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当下，随着人们的饮食结构和生活方式的改变，很多人都是一天工作八小时以上，久坐不动，诸如颈椎病、腰间盘突出、骨质疏松等一系列的骨科疾病越来越常见。为了倡导人们重视脊柱健康，提高脊柱疾病预防意识，2011 年在世界脊柱健康联盟的成立大会上，将第一届中华技术健康论坛召开日 5 月 21 日，作为世界脊柱健康日。</w:t>
            </w:r>
          </w:p>
          <w:p w14:paraId="0C16ECB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21C36BE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49DC15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898D5A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EA4A0E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34ABF1B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07BC73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9E88A2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8CB843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529CA2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71281C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F43F44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0F93D59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157CC8A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7B3CD95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2B11084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C8A1FA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414BA50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21B4B4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5302DBF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p>
          <w:p w14:paraId="6FF238D3">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展示大学生健康教育内容和途径</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w:t>
            </w:r>
            <w:r>
              <w:rPr>
                <w:rFonts w:hint="eastAsia" w:ascii="Times New Roman" w:hAnsi="Times New Roman"/>
                <w:b/>
                <w:sz w:val="28"/>
                <w:szCs w:val="28"/>
                <w:lang w:eastAsia="zh-CN"/>
              </w:rPr>
              <w:t>掌握</w:t>
            </w:r>
            <w:r>
              <w:rPr>
                <w:rFonts w:hint="eastAsia" w:ascii="Times New Roman" w:hAnsi="Times New Roman"/>
                <w:b/>
                <w:sz w:val="28"/>
                <w:szCs w:val="28"/>
              </w:rPr>
              <w:t>大学生健康教育内容和途径的基本理论知识。</w:t>
            </w:r>
          </w:p>
        </w:tc>
      </w:tr>
      <w:tr w14:paraId="70E4B58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244C0FC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6FD4E21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w:t>
            </w:r>
            <w:r>
              <w:rPr>
                <w:rFonts w:hint="default" w:ascii="Times New Roman" w:hAnsi="Times New Roman" w:eastAsia="宋体" w:cs="Times New Roman"/>
                <w:b/>
                <w:bCs w:val="0"/>
                <w:kern w:val="2"/>
                <w:sz w:val="28"/>
                <w:szCs w:val="28"/>
                <w:lang w:val="en-US" w:eastAsia="zh-CN" w:bidi="ar"/>
              </w:rPr>
              <w:t>3min</w:t>
            </w:r>
            <w:r>
              <w:rPr>
                <w:rFonts w:hint="eastAsia" w:ascii="宋体" w:hAnsi="宋体" w:eastAsia="宋体" w:cs="宋体"/>
                <w:b/>
                <w:bCs w:val="0"/>
                <w:kern w:val="2"/>
                <w:sz w:val="28"/>
                <w:szCs w:val="28"/>
                <w:lang w:val="en-US" w:eastAsia="zh-CN" w:bidi="ar"/>
              </w:rPr>
              <w:t>）</w:t>
            </w:r>
          </w:p>
        </w:tc>
        <w:tc>
          <w:tcPr>
            <w:tcW w:w="6715" w:type="dxa"/>
            <w:tcBorders>
              <w:tl2br w:val="nil"/>
              <w:tr2bl w:val="nil"/>
            </w:tcBorders>
            <w:vAlign w:val="center"/>
          </w:tcPr>
          <w:p w14:paraId="390B288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02EA71F0">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大学生健康教育内容和途径</w:t>
            </w:r>
            <w:r>
              <w:rPr>
                <w:rFonts w:hint="eastAsia" w:ascii="宋体" w:hAnsi="宋体" w:cs="宋体"/>
                <w:b/>
                <w:bCs w:val="0"/>
                <w:kern w:val="0"/>
                <w:sz w:val="28"/>
                <w:szCs w:val="28"/>
                <w:lang w:val="en-US" w:eastAsia="zh-CN" w:bidi="ar"/>
              </w:rPr>
              <w:t>，也了解到大学生健康教育的途径</w:t>
            </w:r>
            <w:r>
              <w:rPr>
                <w:rFonts w:hint="eastAsia" w:ascii="宋体" w:hAnsi="宋体" w:eastAsia="宋体" w:cs="宋体"/>
                <w:b/>
                <w:bCs w:val="0"/>
                <w:kern w:val="2"/>
                <w:sz w:val="28"/>
                <w:szCs w:val="28"/>
                <w:lang w:val="en-US" w:eastAsia="zh-CN" w:bidi="ar"/>
              </w:rPr>
              <w:t>。</w:t>
            </w:r>
          </w:p>
        </w:tc>
        <w:tc>
          <w:tcPr>
            <w:tcW w:w="1650" w:type="dxa"/>
            <w:tcBorders>
              <w:tl2br w:val="nil"/>
              <w:tr2bl w:val="nil"/>
            </w:tcBorders>
            <w:vAlign w:val="center"/>
          </w:tcPr>
          <w:p w14:paraId="423A888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1BD42C4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7DF81F04">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b/>
                <w:bCs w:val="0"/>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bCs w:val="0"/>
                <w:kern w:val="2"/>
                <w:sz w:val="28"/>
                <w:szCs w:val="28"/>
                <w:lang w:val="en-US" w:eastAsia="zh-CN" w:bidi="ar"/>
              </w:rPr>
              <w:t>（</w:t>
            </w:r>
            <w:r>
              <w:rPr>
                <w:rFonts w:hint="default" w:ascii="Times New Roman" w:hAnsi="Times New Roman" w:eastAsia="宋体" w:cs="Times New Roman"/>
                <w:b/>
                <w:bCs w:val="0"/>
                <w:kern w:val="2"/>
                <w:sz w:val="28"/>
                <w:szCs w:val="28"/>
                <w:lang w:val="en-US" w:eastAsia="zh-CN" w:bidi="ar"/>
              </w:rPr>
              <w:t>2min</w:t>
            </w:r>
            <w:r>
              <w:rPr>
                <w:rFonts w:hint="eastAsia" w:ascii="宋体" w:hAnsi="宋体" w:eastAsia="宋体" w:cs="宋体"/>
                <w:b/>
                <w:bCs w:val="0"/>
                <w:kern w:val="2"/>
                <w:sz w:val="28"/>
                <w:szCs w:val="28"/>
                <w:lang w:val="en-US" w:eastAsia="zh-CN" w:bidi="ar"/>
              </w:rPr>
              <w:t>）</w:t>
            </w:r>
          </w:p>
        </w:tc>
        <w:tc>
          <w:tcPr>
            <w:tcW w:w="6715" w:type="dxa"/>
            <w:tcBorders>
              <w:tl2br w:val="nil"/>
              <w:tr2bl w:val="nil"/>
            </w:tcBorders>
            <w:vAlign w:val="center"/>
          </w:tcPr>
          <w:p w14:paraId="1F4ADE0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4C2EBD29">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大学生健康教育的途径有哪些方面？</w:t>
            </w:r>
          </w:p>
        </w:tc>
        <w:tc>
          <w:tcPr>
            <w:tcW w:w="1650" w:type="dxa"/>
            <w:tcBorders>
              <w:tl2br w:val="nil"/>
              <w:tr2bl w:val="nil"/>
            </w:tcBorders>
            <w:vAlign w:val="center"/>
          </w:tcPr>
          <w:p w14:paraId="77D19FB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621146B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40" w:type="dxa"/>
            <w:tcBorders>
              <w:tl2br w:val="nil"/>
              <w:tr2bl w:val="nil"/>
            </w:tcBorders>
            <w:shd w:val="clear" w:color="auto" w:fill="FEF2CC" w:themeFill="accent4" w:themeFillTint="32"/>
            <w:vAlign w:val="center"/>
          </w:tcPr>
          <w:p w14:paraId="771D471B">
            <w:pPr>
              <w:keepNext w:val="0"/>
              <w:keepLines w:val="0"/>
              <w:suppressLineNumbers w:val="0"/>
              <w:spacing w:before="0" w:beforeAutospacing="0" w:after="0" w:afterAutospacing="0" w:line="360" w:lineRule="auto"/>
              <w:ind w:left="0" w:right="0"/>
              <w:jc w:val="center"/>
              <w:rPr>
                <w:rFonts w:hint="default" w:ascii="微软雅黑" w:hAnsi="微软雅黑" w:eastAsia="微软雅黑"/>
                <w:b/>
                <w:bCs w:val="0"/>
                <w:sz w:val="28"/>
                <w:szCs w:val="28"/>
              </w:rPr>
            </w:pPr>
            <w:r>
              <w:rPr>
                <w:rFonts w:hint="eastAsia" w:ascii="微软雅黑" w:hAnsi="微软雅黑" w:eastAsia="微软雅黑"/>
                <w:b/>
                <w:bCs w:val="0"/>
                <w:sz w:val="28"/>
                <w:szCs w:val="28"/>
              </w:rPr>
              <w:t>教学反思</w:t>
            </w:r>
          </w:p>
        </w:tc>
        <w:tc>
          <w:tcPr>
            <w:tcW w:w="8365" w:type="dxa"/>
            <w:gridSpan w:val="2"/>
            <w:tcBorders>
              <w:tl2br w:val="nil"/>
              <w:tr2bl w:val="nil"/>
            </w:tcBorders>
            <w:vAlign w:val="center"/>
          </w:tcPr>
          <w:p w14:paraId="167AE0DD">
            <w:pPr>
              <w:keepNext w:val="0"/>
              <w:keepLines w:val="0"/>
              <w:suppressLineNumbers w:val="0"/>
              <w:spacing w:before="0" w:beforeAutospacing="0" w:after="0" w:afterAutospacing="0" w:line="360" w:lineRule="auto"/>
              <w:ind w:left="0" w:right="0"/>
              <w:rPr>
                <w:rFonts w:hint="default" w:ascii="Times New Roman" w:hAnsi="Times New Roman"/>
                <w:sz w:val="28"/>
                <w:szCs w:val="28"/>
              </w:rPr>
            </w:pPr>
            <w:r>
              <w:rPr>
                <w:rFonts w:hint="default" w:ascii="Times New Roman" w:hAnsi="Times New Roman"/>
                <w:sz w:val="28"/>
                <w:szCs w:val="28"/>
              </w:rPr>
              <w:t>信息化手段的运用不是特别熟练</w:t>
            </w:r>
            <w:r>
              <w:rPr>
                <w:rFonts w:hint="eastAsia" w:ascii="Times New Roman" w:hAnsi="Times New Roman"/>
                <w:sz w:val="28"/>
                <w:szCs w:val="28"/>
              </w:rPr>
              <w:t>，</w:t>
            </w:r>
            <w:r>
              <w:rPr>
                <w:rFonts w:hint="default" w:ascii="Times New Roman" w:hAnsi="Times New Roman"/>
                <w:sz w:val="28"/>
                <w:szCs w:val="28"/>
              </w:rPr>
              <w:t>问卷花了较长时间设计</w:t>
            </w:r>
            <w:r>
              <w:rPr>
                <w:rFonts w:hint="eastAsia" w:ascii="Times New Roman" w:hAnsi="Times New Roman"/>
                <w:sz w:val="28"/>
                <w:szCs w:val="28"/>
              </w:rPr>
              <w:t>，</w:t>
            </w:r>
            <w:r>
              <w:rPr>
                <w:rFonts w:hint="default" w:ascii="Times New Roman" w:hAnsi="Times New Roman"/>
                <w:sz w:val="28"/>
                <w:szCs w:val="28"/>
              </w:rPr>
              <w:t>可以再多学习信息化手段</w:t>
            </w:r>
            <w:r>
              <w:rPr>
                <w:rFonts w:hint="eastAsia" w:ascii="Times New Roman" w:hAnsi="Times New Roman"/>
                <w:sz w:val="28"/>
                <w:szCs w:val="28"/>
              </w:rPr>
              <w:t>，</w:t>
            </w:r>
            <w:r>
              <w:rPr>
                <w:rFonts w:hint="default" w:ascii="Times New Roman" w:hAnsi="Times New Roman"/>
                <w:sz w:val="28"/>
                <w:szCs w:val="28"/>
              </w:rPr>
              <w:t>提高教学的效率</w:t>
            </w:r>
            <w:r>
              <w:rPr>
                <w:rFonts w:hint="eastAsia" w:ascii="Times New Roman" w:hAnsi="Times New Roman"/>
                <w:sz w:val="28"/>
                <w:szCs w:val="28"/>
              </w:rPr>
              <w:t>。</w:t>
            </w:r>
          </w:p>
        </w:tc>
      </w:tr>
      <w:bookmarkEnd w:id="0"/>
    </w:tbl>
    <w:p w14:paraId="22A966FA"/>
    <w:sectPr>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62533">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91E6A">
    <w:pPr>
      <w:pStyle w:val="6"/>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6"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A226C2"/>
    <w:multiLevelType w:val="singleLevel"/>
    <w:tmpl w:val="C9A226C2"/>
    <w:lvl w:ilvl="0" w:tentative="0">
      <w:start w:val="1"/>
      <w:numFmt w:val="chineseCounting"/>
      <w:suff w:val="nothing"/>
      <w:lvlText w:val="%1、"/>
      <w:lvlJc w:val="left"/>
      <w:rPr>
        <w:rFonts w:hint="eastAsia"/>
      </w:rPr>
    </w:lvl>
  </w:abstractNum>
  <w:abstractNum w:abstractNumId="1">
    <w:nsid w:val="7380162C"/>
    <w:multiLevelType w:val="singleLevel"/>
    <w:tmpl w:val="7380162C"/>
    <w:lvl w:ilvl="0" w:tentative="0">
      <w:start w:val="4"/>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8725A29"/>
    <w:rsid w:val="2E544C0E"/>
    <w:rsid w:val="30B61474"/>
    <w:rsid w:val="316300E7"/>
    <w:rsid w:val="33C87681"/>
    <w:rsid w:val="35EB1C9E"/>
    <w:rsid w:val="3BFF76B0"/>
    <w:rsid w:val="3FFF5074"/>
    <w:rsid w:val="55E02539"/>
    <w:rsid w:val="5D2123A5"/>
    <w:rsid w:val="619E44D3"/>
    <w:rsid w:val="620B756E"/>
    <w:rsid w:val="6DDF3EBD"/>
    <w:rsid w:val="6FB10D76"/>
    <w:rsid w:val="71AF9D7C"/>
    <w:rsid w:val="74027C7F"/>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theme" Target="theme/theme1.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1677</Words>
  <Characters>1732</Characters>
  <Lines>37</Lines>
  <Paragraphs>10</Paragraphs>
  <TotalTime>2</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2025-03-18T08:40:19Z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0F717EAA8AC04C43A6C5A9EC1D4E9881_13</vt:lpwstr>
  </property>
  <property fmtid="{D5CDD505-2E9C-101B-9397-08002B2CF9AE}" pid="4" name="KSOTemplateDocerSaveRecord">
    <vt:lpwstr>eyJoZGlkIjoiOTcxZjc4Y2ViNTBlZDVmZTI3YTAxZGE1NWVmM2E2NDEiLCJ1c2VySWQiOiI0MDMzMDA2MzYifQ==</vt:lpwstr>
  </property>
</Properties>
</file>